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lang w:val="pt-BR"/>
        </w:rPr>
      </w:pPr>
      <w:r>
        <w:rPr>
          <w:b/>
          <w:bCs/>
          <w:sz w:val="24"/>
          <w:szCs w:val="24"/>
          <w:lang w:val="pt-BR"/>
        </w:rPr>
        <w:t>PREGÃO PRESENCIAL N. 0005/2019</w:t>
      </w:r>
    </w:p>
    <w:p>
      <w:pPr>
        <w:spacing w:before="0"/>
        <w:ind w:left="773" w:right="774" w:firstLine="0"/>
        <w:jc w:val="center"/>
        <w:rPr>
          <w:b/>
          <w:bCs/>
          <w:sz w:val="24"/>
          <w:szCs w:val="24"/>
          <w:lang w:val="pt-BR"/>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rPr>
          <w:rFonts w:hint="default" w:ascii="Arial" w:hAnsi="Arial" w:cs="Arial"/>
          <w:b/>
          <w:sz w:val="22"/>
          <w:szCs w:val="22"/>
        </w:rPr>
      </w:pP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PREÂMBULO </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PREGÃO PRESENCIAL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0005/2019</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PROCESSO ADMINISTRATIVO Nº </w:t>
      </w:r>
      <w:r>
        <w:rPr>
          <w:rStyle w:val="11"/>
          <w:rFonts w:hint="default" w:ascii="Arial" w:hAnsi="Arial" w:cs="Arial"/>
          <w:color w:val="000000" w:themeColor="text1"/>
          <w:sz w:val="22"/>
          <w:szCs w:val="22"/>
          <w:lang w:val="pt-BR"/>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5276/2019</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SOLICITAÇÃO DE COMPRAS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6493</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cs="Arial"/>
          <w:b w:val="0"/>
          <w:color w:val="auto"/>
          <w:sz w:val="22"/>
          <w:szCs w:val="22"/>
          <w:lang w:val="pt-BR"/>
        </w:rPr>
      </w:pPr>
      <w:r>
        <w:rPr>
          <w:rStyle w:val="11"/>
          <w:rFonts w:hint="default" w:ascii="Arial" w:hAnsi="Arial" w:cs="Arial"/>
          <w:color w:val="auto"/>
          <w:sz w:val="22"/>
          <w:szCs w:val="22"/>
        </w:rPr>
        <w:t>UNIDADE REQUISITANTE:</w:t>
      </w:r>
      <w:r>
        <w:rPr>
          <w:rStyle w:val="11"/>
          <w:rFonts w:hint="default" w:cs="Arial"/>
          <w:color w:val="auto"/>
          <w:sz w:val="22"/>
          <w:szCs w:val="22"/>
          <w:lang w:val="pt-BR"/>
        </w:rPr>
        <w:t xml:space="preserve"> </w:t>
      </w:r>
      <w:r>
        <w:rPr>
          <w:rStyle w:val="11"/>
          <w:rFonts w:hint="default" w:cs="Arial"/>
          <w:b w:val="0"/>
          <w:bCs w:val="0"/>
          <w:color w:val="auto"/>
          <w:sz w:val="22"/>
          <w:szCs w:val="22"/>
          <w:lang w:val="pt-BR"/>
        </w:rPr>
        <w:t>Diretoria Administrativa</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MODALIDADE DE LICITAÇÃO: </w:t>
      </w:r>
      <w:r>
        <w:rPr>
          <w:rStyle w:val="11"/>
          <w:rFonts w:hint="default" w:ascii="Arial" w:hAnsi="Arial" w:cs="Arial"/>
          <w:b w:val="0"/>
          <w:color w:val="000000" w:themeColor="text1"/>
          <w:sz w:val="22"/>
          <w:szCs w:val="22"/>
          <w14:textFill>
            <w14:solidFill>
              <w14:schemeClr w14:val="tx1"/>
            </w14:solidFill>
          </w14:textFill>
        </w:rPr>
        <w:t>Pregão Presencial</w:t>
      </w:r>
      <w:bookmarkStart w:id="3" w:name="_GoBack"/>
      <w:bookmarkEnd w:id="3"/>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b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TIPO DE LICITAÇÃO</w:t>
      </w:r>
      <w:r>
        <w:rPr>
          <w:rStyle w:val="11"/>
          <w:rFonts w:hint="default" w:ascii="Arial" w:hAnsi="Arial" w:cs="Arial"/>
          <w:b w:val="0"/>
          <w:color w:val="000000" w:themeColor="text1"/>
          <w:sz w:val="22"/>
          <w:szCs w:val="22"/>
          <w14:textFill>
            <w14:solidFill>
              <w14:schemeClr w14:val="tx1"/>
            </w14:solidFill>
          </w14:textFill>
        </w:rPr>
        <w:t xml:space="preserve">: Menor Preço </w:t>
      </w:r>
    </w:p>
    <w:p>
      <w:pPr>
        <w:pStyle w:val="22"/>
        <w:keepNext w:val="0"/>
        <w:keepLines w:val="0"/>
        <w:pageBreakBefore w:val="0"/>
        <w:kinsoku/>
        <w:wordWrap/>
        <w:overflowPunct/>
        <w:topLinePunct w:val="0"/>
        <w:autoSpaceDE w:val="0"/>
        <w:autoSpaceDN w:val="0"/>
        <w:bidi w:val="0"/>
        <w:snapToGrid/>
        <w:spacing w:before="0" w:after="0" w:line="240" w:lineRule="auto"/>
        <w:ind w:left="770" w:leftChars="300" w:hanging="110" w:hangingChars="50"/>
        <w:textAlignment w:val="auto"/>
        <w:outlineLvl w:val="9"/>
        <w:rPr>
          <w:rStyle w:val="11"/>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ascii="Arial" w:hAnsi="Arial" w:cs="Arial"/>
          <w:bCs/>
          <w:color w:val="000000" w:themeColor="text1"/>
          <w:sz w:val="22"/>
          <w:szCs w:val="22"/>
          <w:lang w:eastAsia="pt-BR"/>
          <w14:textFill>
            <w14:solidFill>
              <w14:schemeClr w14:val="tx1"/>
            </w14:solidFill>
          </w14:textFill>
        </w:rPr>
        <w:t>Menor Preço Global</w:t>
      </w:r>
    </w:p>
    <w:p>
      <w:pPr>
        <w:pStyle w:val="20"/>
        <w:keepNext w:val="0"/>
        <w:keepLines w:val="0"/>
        <w:pageBreakBefore w:val="0"/>
        <w:kinsoku/>
        <w:wordWrap/>
        <w:overflowPunct/>
        <w:topLinePunct w:val="0"/>
        <w:autoSpaceDE w:val="0"/>
        <w:autoSpaceDN w:val="0"/>
        <w:bidi w:val="0"/>
        <w:snapToGrid/>
        <w:ind w:left="660" w:leftChars="300" w:right="268" w:rightChars="122" w:firstLine="0" w:firstLineChars="0"/>
        <w:jc w:val="both"/>
        <w:textAlignment w:val="auto"/>
        <w:outlineLvl w:val="9"/>
        <w:rPr>
          <w:rStyle w:val="11"/>
          <w:rFonts w:hint="default" w:ascii="Arial" w:hAnsi="Arial" w:cs="Arial"/>
          <w:bCs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MENÇÃO: </w:t>
      </w:r>
      <w:r>
        <w:rPr>
          <w:rStyle w:val="11"/>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1"/>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ind w:right="268" w:rightChars="122"/>
        <w:rPr>
          <w:rFonts w:hint="default" w:ascii="Arial" w:hAnsi="Arial" w:cs="Arial"/>
          <w:b/>
          <w:sz w:val="22"/>
          <w:szCs w:val="22"/>
        </w:rPr>
      </w:pPr>
    </w:p>
    <w:p>
      <w:pPr>
        <w:pStyle w:val="3"/>
        <w:ind w:left="722" w:right="268" w:rightChars="122"/>
        <w:jc w:val="both"/>
        <w:rPr>
          <w:rFonts w:hint="default" w:ascii="Arial" w:hAnsi="Arial" w:cs="Arial"/>
          <w:b w:val="0"/>
          <w:bCs w:val="0"/>
          <w:color w:val="auto"/>
          <w:sz w:val="22"/>
          <w:szCs w:val="22"/>
        </w:rPr>
      </w:pPr>
      <w:r>
        <w:rPr>
          <w:rFonts w:ascii="Arial" w:hAnsi="Arial" w:cs="Arial"/>
          <w:b/>
          <w:bCs/>
          <w:sz w:val="22"/>
          <w:szCs w:val="22"/>
        </w:rPr>
        <w:t xml:space="preserve">OBJETO: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 posto designado, conforme </w:t>
      </w:r>
      <w:r>
        <w:rPr>
          <w:rFonts w:hint="default" w:cs="Arial"/>
          <w:b w:val="0"/>
          <w:bCs w:val="0"/>
          <w:sz w:val="22"/>
          <w:szCs w:val="22"/>
          <w:lang w:val="pt-BR"/>
        </w:rPr>
        <w:t>t</w:t>
      </w:r>
      <w:r>
        <w:rPr>
          <w:rFonts w:hint="default" w:ascii="Arial" w:hAnsi="Arial" w:cs="Arial"/>
          <w:b w:val="0"/>
          <w:bCs w:val="0"/>
          <w:sz w:val="22"/>
          <w:szCs w:val="22"/>
        </w:rPr>
        <w:t>abela de</w:t>
      </w:r>
      <w:r>
        <w:rPr>
          <w:rFonts w:hint="default" w:ascii="Arial" w:hAnsi="Arial" w:cs="Arial"/>
          <w:b w:val="0"/>
          <w:bCs w:val="0"/>
          <w:color w:val="auto"/>
          <w:sz w:val="22"/>
          <w:szCs w:val="22"/>
        </w:rPr>
        <w:t xml:space="preserve"> </w:t>
      </w:r>
      <w:r>
        <w:rPr>
          <w:rFonts w:hint="default" w:cs="Arial"/>
          <w:b w:val="0"/>
          <w:bCs w:val="0"/>
          <w:color w:val="auto"/>
          <w:sz w:val="22"/>
          <w:szCs w:val="22"/>
          <w:lang w:val="pt-BR"/>
        </w:rPr>
        <w:t>l</w:t>
      </w:r>
      <w:r>
        <w:rPr>
          <w:rFonts w:hint="default" w:ascii="Arial" w:hAnsi="Arial" w:cs="Arial"/>
          <w:b w:val="0"/>
          <w:bCs w:val="0"/>
          <w:color w:val="auto"/>
          <w:sz w:val="22"/>
          <w:szCs w:val="22"/>
        </w:rPr>
        <w:t>oca</w:t>
      </w:r>
      <w:r>
        <w:rPr>
          <w:rFonts w:hint="default" w:cs="Arial"/>
          <w:b w:val="0"/>
          <w:bCs w:val="0"/>
          <w:color w:val="auto"/>
          <w:sz w:val="22"/>
          <w:szCs w:val="22"/>
          <w:lang w:val="pt-BR"/>
        </w:rPr>
        <w:t>l especificada no edital</w:t>
      </w:r>
      <w:r>
        <w:rPr>
          <w:rFonts w:hint="default" w:ascii="Arial" w:hAnsi="Arial" w:cs="Arial"/>
          <w:b w:val="0"/>
          <w:bCs w:val="0"/>
          <w:color w:val="auto"/>
          <w:sz w:val="22"/>
          <w:szCs w:val="22"/>
        </w:rPr>
        <w:t>.</w:t>
      </w:r>
    </w:p>
    <w:p>
      <w:pPr>
        <w:pStyle w:val="3"/>
        <w:spacing w:before="6"/>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671820" cy="1515110"/>
                <wp:effectExtent l="4445" t="4445" r="19685" b="23495"/>
                <wp:wrapTopAndBottom/>
                <wp:docPr id="13" name="Caixa de texto 2"/>
                <wp:cNvGraphicFramePr/>
                <a:graphic xmlns:a="http://schemas.openxmlformats.org/drawingml/2006/main">
                  <a:graphicData uri="http://schemas.microsoft.com/office/word/2010/wordprocessingShape">
                    <wps:wsp>
                      <wps:cNvSpPr txBox="1"/>
                      <wps:spPr>
                        <a:xfrm>
                          <a:off x="0" y="0"/>
                          <a:ext cx="567182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16</w:t>
                            </w:r>
                            <w:r>
                              <w:rPr>
                                <w:b/>
                                <w:sz w:val="24"/>
                              </w:rPr>
                              <w:t>/</w:t>
                            </w:r>
                            <w:r>
                              <w:rPr>
                                <w:b/>
                                <w:sz w:val="24"/>
                                <w:lang w:val="pt-BR"/>
                              </w:rPr>
                              <w:t>05</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color w:val="auto"/>
                                <w:sz w:val="24"/>
                                <w:lang w:val="pt-BR"/>
                              </w:rPr>
                              <w:t>13</w:t>
                            </w:r>
                            <w:r>
                              <w:rPr>
                                <w:color w:val="auto"/>
                                <w:sz w:val="24"/>
                              </w:rPr>
                              <w:t>h</w:t>
                            </w:r>
                            <w:r>
                              <w:rPr>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46.6pt;mso-position-horizontal-relative:page;mso-wrap-distance-bottom:0pt;mso-wrap-distance-top:0pt;z-index:-1024;mso-width-relative:page;mso-height-relative:page;" filled="f" stroked="t" coordsize="21600,21600" o:gfxdata="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qtnj1wAAAAsBAAAPAAAAAAAAAAEAIAAAACIAAABkcnMvZG93bnJldi54bWxQSwECFAAUAAAA&#10;CACHTuJATZFGN+8BAADqAwAADgAAAAAAAAABACAAAAAmAQAAZHJzL2Uyb0RvYy54bWxQSwUGAAAA&#10;AAYABgBZAQAAhwU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16</w:t>
                      </w:r>
                      <w:r>
                        <w:rPr>
                          <w:b/>
                          <w:sz w:val="24"/>
                        </w:rPr>
                        <w:t>/</w:t>
                      </w:r>
                      <w:r>
                        <w:rPr>
                          <w:b/>
                          <w:sz w:val="24"/>
                          <w:lang w:val="pt-BR"/>
                        </w:rPr>
                        <w:t>05</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color w:val="auto"/>
                          <w:sz w:val="24"/>
                          <w:lang w:val="pt-BR"/>
                        </w:rPr>
                        <w:t>13</w:t>
                      </w:r>
                      <w:r>
                        <w:rPr>
                          <w:color w:val="auto"/>
                          <w:sz w:val="24"/>
                        </w:rPr>
                        <w:t>h</w:t>
                      </w:r>
                      <w:r>
                        <w:rPr>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rPr>
          <w:rFonts w:hint="default" w:ascii="Arial" w:hAnsi="Arial" w:cs="Arial"/>
          <w:b/>
          <w:sz w:val="22"/>
          <w:szCs w:val="22"/>
        </w:rPr>
      </w:pPr>
    </w:p>
    <w:p>
      <w:pPr>
        <w:pStyle w:val="3"/>
        <w:rPr>
          <w:rFonts w:hint="default" w:ascii="Arial" w:hAnsi="Arial" w:cs="Arial"/>
          <w:b/>
          <w:sz w:val="22"/>
          <w:szCs w:val="22"/>
        </w:rPr>
      </w:pPr>
    </w:p>
    <w:p>
      <w:pPr>
        <w:pStyle w:val="15"/>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2"/>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rPr>
          <w:rFonts w:hint="default" w:ascii="Arial" w:hAnsi="Arial" w:cs="Arial"/>
          <w:b/>
          <w:sz w:val="22"/>
          <w:szCs w:val="22"/>
        </w:rPr>
      </w:pPr>
    </w:p>
    <w:p>
      <w:pPr>
        <w:pStyle w:val="15"/>
        <w:numPr>
          <w:ilvl w:val="1"/>
          <w:numId w:val="1"/>
        </w:numPr>
        <w:tabs>
          <w:tab w:val="left" w:pos="1430"/>
        </w:tabs>
        <w:spacing w:before="93" w:after="0" w:line="240" w:lineRule="auto"/>
        <w:ind w:left="722" w:right="268" w:rightChars="122"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ind w:right="268" w:rightChars="122"/>
        <w:jc w:val="both"/>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right="268" w:rightChars="122"/>
        <w:jc w:val="both"/>
        <w:rPr>
          <w:rFonts w:hint="default" w:ascii="Arial" w:hAnsi="Arial" w:cs="Arial"/>
          <w:sz w:val="22"/>
          <w:szCs w:val="22"/>
        </w:rPr>
      </w:pPr>
    </w:p>
    <w:p>
      <w:pPr>
        <w:pStyle w:val="15"/>
        <w:numPr>
          <w:ilvl w:val="1"/>
          <w:numId w:val="1"/>
        </w:numPr>
        <w:tabs>
          <w:tab w:val="left" w:pos="1430"/>
        </w:tabs>
        <w:spacing w:before="0" w:after="0" w:line="259" w:lineRule="auto"/>
        <w:ind w:left="722" w:right="268" w:rightChars="122"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5"/>
        <w:numPr>
          <w:ilvl w:val="0"/>
          <w:numId w:val="0"/>
        </w:numPr>
        <w:tabs>
          <w:tab w:val="left" w:pos="1430"/>
        </w:tabs>
        <w:spacing w:before="0" w:after="0" w:line="259" w:lineRule="auto"/>
        <w:ind w:left="722" w:leftChars="0" w:right="268" w:rightChars="122"/>
        <w:jc w:val="both"/>
        <w:rPr>
          <w:rFonts w:ascii="Arial" w:hAnsi="Arial" w:cs="Arial"/>
          <w:sz w:val="22"/>
          <w:szCs w:val="22"/>
        </w:rPr>
      </w:pPr>
    </w:p>
    <w:p>
      <w:pPr>
        <w:pStyle w:val="15"/>
        <w:numPr>
          <w:ilvl w:val="1"/>
          <w:numId w:val="1"/>
        </w:numPr>
        <w:tabs>
          <w:tab w:val="left" w:pos="1100"/>
        </w:tabs>
        <w:spacing w:before="0" w:after="0" w:line="259" w:lineRule="auto"/>
        <w:ind w:left="722" w:right="268" w:rightChars="122" w:firstLine="0"/>
        <w:jc w:val="both"/>
        <w:rPr>
          <w:rFonts w:ascii="Arial" w:hAnsi="Arial" w:cs="Arial"/>
          <w:color w:val="auto"/>
          <w:sz w:val="22"/>
          <w:szCs w:val="22"/>
        </w:rPr>
      </w:pPr>
      <w:r>
        <w:rPr>
          <w:rFonts w:cs="Arial"/>
          <w:color w:val="auto"/>
          <w:sz w:val="22"/>
          <w:szCs w:val="22"/>
          <w:lang w:val="pt-BR"/>
        </w:rPr>
        <w:t xml:space="preserve">O presente pregão será realizado pelo Pregoeiro Danilo José Teroço e equipe de apoio constituída pelos funcionários José Marcos de Campos e Jane Dinorá Gomes de Luca, designados pelo Ato Administrativo </w:t>
      </w:r>
      <w:r>
        <w:rPr>
          <w:rFonts w:ascii="Arial" w:hAnsi="Arial" w:cs="Arial"/>
          <w:color w:val="auto"/>
          <w:sz w:val="22"/>
          <w:szCs w:val="22"/>
          <w:lang w:val="pt-BR"/>
        </w:rPr>
        <w:t xml:space="preserve">n. 014/2018 de 13 de junho de 2018 </w:t>
      </w:r>
      <w:r>
        <w:rPr>
          <w:rFonts w:ascii="Arial" w:hAnsi="Arial" w:cs="Arial"/>
          <w:color w:val="auto"/>
          <w:sz w:val="22"/>
          <w:szCs w:val="22"/>
        </w:rPr>
        <w:t xml:space="preserve">. O Pregoeiro terá assessoria de membros da área técnica demandante e </w:t>
      </w:r>
      <w:r>
        <w:rPr>
          <w:rFonts w:ascii="Arial" w:hAnsi="Arial" w:cs="Arial"/>
          <w:color w:val="auto"/>
          <w:sz w:val="22"/>
          <w:szCs w:val="22"/>
          <w:lang w:val="pt-BR"/>
        </w:rPr>
        <w:t>do</w:t>
      </w:r>
      <w:r>
        <w:rPr>
          <w:rFonts w:ascii="Arial" w:hAnsi="Arial" w:cs="Arial"/>
          <w:color w:val="auto"/>
          <w:sz w:val="22"/>
          <w:szCs w:val="22"/>
        </w:rPr>
        <w:t xml:space="preserve"> </w:t>
      </w:r>
      <w:r>
        <w:rPr>
          <w:rFonts w:ascii="Arial" w:hAnsi="Arial" w:cs="Arial"/>
          <w:color w:val="auto"/>
          <w:sz w:val="22"/>
          <w:szCs w:val="22"/>
          <w:lang w:val="pt-BR"/>
        </w:rPr>
        <w:t>Departamento Jurídico</w:t>
      </w:r>
      <w:r>
        <w:rPr>
          <w:rFonts w:ascii="Arial" w:hAnsi="Arial" w:cs="Arial"/>
          <w:color w:val="auto"/>
          <w:sz w:val="22"/>
          <w:szCs w:val="22"/>
        </w:rPr>
        <w:t>, quando necessário.</w:t>
      </w:r>
    </w:p>
    <w:p>
      <w:pPr>
        <w:pStyle w:val="2"/>
        <w:numPr>
          <w:ilvl w:val="0"/>
          <w:numId w:val="1"/>
        </w:numPr>
        <w:tabs>
          <w:tab w:val="left" w:pos="723"/>
        </w:tabs>
        <w:spacing w:before="160" w:after="0" w:line="240" w:lineRule="auto"/>
        <w:ind w:left="722" w:leftChars="0" w:right="268" w:rightChars="122"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ind w:right="268" w:rightChars="122"/>
        <w:rPr>
          <w:rFonts w:hint="default" w:ascii="Arial" w:hAnsi="Arial" w:cs="Arial"/>
          <w:sz w:val="22"/>
          <w:szCs w:val="22"/>
        </w:rPr>
      </w:pPr>
    </w:p>
    <w:p>
      <w:pPr>
        <w:pStyle w:val="2"/>
        <w:numPr>
          <w:ilvl w:val="0"/>
          <w:numId w:val="1"/>
        </w:numPr>
        <w:tabs>
          <w:tab w:val="left" w:pos="880"/>
        </w:tabs>
        <w:spacing w:before="0" w:after="0" w:line="240" w:lineRule="auto"/>
        <w:ind w:left="1113" w:leftChars="0" w:right="268" w:rightChars="122" w:hanging="453" w:firstLineChars="0"/>
        <w:jc w:val="both"/>
        <w:rPr>
          <w:rFonts w:ascii="Arial" w:hAnsi="Arial" w:cs="Arial"/>
          <w:sz w:val="22"/>
          <w:szCs w:val="22"/>
        </w:rPr>
      </w:pPr>
      <w:r>
        <w:rPr>
          <w:rFonts w:ascii="Arial" w:hAnsi="Arial" w:cs="Arial"/>
          <w:sz w:val="22"/>
          <w:szCs w:val="22"/>
        </w:rPr>
        <w:t>DO OBJETO</w:t>
      </w:r>
    </w:p>
    <w:p>
      <w:pPr>
        <w:pStyle w:val="3"/>
        <w:ind w:right="268" w:rightChars="122"/>
        <w:rPr>
          <w:rFonts w:hint="default" w:ascii="Arial" w:hAnsi="Arial" w:cs="Arial"/>
          <w:b/>
          <w:sz w:val="22"/>
          <w:szCs w:val="22"/>
        </w:rPr>
      </w:pPr>
    </w:p>
    <w:p>
      <w:pPr>
        <w:pStyle w:val="3"/>
        <w:ind w:left="722" w:right="268" w:rightChars="122"/>
        <w:jc w:val="both"/>
        <w:rPr>
          <w:rFonts w:hint="default" w:ascii="Arial" w:hAnsi="Arial" w:cs="Arial"/>
          <w:b w:val="0"/>
          <w:bCs w:val="0"/>
          <w:color w:val="auto"/>
          <w:sz w:val="22"/>
          <w:szCs w:val="22"/>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cs="Arial"/>
          <w:color w:val="000000" w:themeColor="text1"/>
          <w:spacing w:val="-11"/>
          <w:sz w:val="22"/>
          <w:szCs w:val="22"/>
          <w:lang w:val="pt-BR"/>
          <w14:textFill>
            <w14:solidFill>
              <w14:schemeClr w14:val="tx1"/>
            </w14:solidFill>
          </w14:textFill>
        </w:rPr>
        <w:t xml:space="preserve"> c</w:t>
      </w:r>
      <w:r>
        <w:rPr>
          <w:rFonts w:cs="Arial"/>
          <w:b w:val="0"/>
          <w:bCs w:val="0"/>
          <w:color w:val="000000" w:themeColor="text1"/>
          <w:sz w:val="22"/>
          <w:szCs w:val="22"/>
          <w:lang w:val="pt-BR"/>
          <w14:textFill>
            <w14:solidFill>
              <w14:schemeClr w14:val="tx1"/>
            </w14:solidFill>
          </w14:textFill>
        </w:rPr>
        <w:t>ontratação de empresa especializada na p</w:t>
      </w:r>
      <w:r>
        <w:rPr>
          <w:rFonts w:hint="default" w:ascii="Arial" w:hAnsi="Arial" w:cs="Arial"/>
          <w:b w:val="0"/>
          <w:bCs w:val="0"/>
          <w:color w:val="000000" w:themeColor="text1"/>
          <w:sz w:val="22"/>
          <w:szCs w:val="22"/>
          <w14:textFill>
            <w14:solidFill>
              <w14:schemeClr w14:val="tx1"/>
            </w14:solidFill>
          </w14:textFill>
        </w:rPr>
        <w:t xml:space="preserve">restação de serviços de controle, operação e fiscalização de portarias e edifícios, com a efetiva cobertura do posto designado, conforme </w:t>
      </w:r>
      <w:r>
        <w:rPr>
          <w:rFonts w:hint="default" w:cs="Arial"/>
          <w:b w:val="0"/>
          <w:bCs w:val="0"/>
          <w:color w:val="000000" w:themeColor="text1"/>
          <w:sz w:val="22"/>
          <w:szCs w:val="22"/>
          <w:lang w:val="pt-BR"/>
          <w14:textFill>
            <w14:solidFill>
              <w14:schemeClr w14:val="tx1"/>
            </w14:solidFill>
          </w14:textFill>
        </w:rPr>
        <w:t>t</w:t>
      </w:r>
      <w:r>
        <w:rPr>
          <w:rFonts w:hint="default" w:ascii="Arial" w:hAnsi="Arial" w:cs="Arial"/>
          <w:b w:val="0"/>
          <w:bCs w:val="0"/>
          <w:color w:val="000000" w:themeColor="text1"/>
          <w:sz w:val="22"/>
          <w:szCs w:val="22"/>
          <w14:textFill>
            <w14:solidFill>
              <w14:schemeClr w14:val="tx1"/>
            </w14:solidFill>
          </w14:textFill>
        </w:rPr>
        <w:t xml:space="preserve">abela de </w:t>
      </w:r>
      <w:r>
        <w:rPr>
          <w:rFonts w:hint="default" w:cs="Arial"/>
          <w:b w:val="0"/>
          <w:bCs w:val="0"/>
          <w:color w:val="000000" w:themeColor="text1"/>
          <w:sz w:val="22"/>
          <w:szCs w:val="22"/>
          <w:lang w:val="pt-BR"/>
          <w14:textFill>
            <w14:solidFill>
              <w14:schemeClr w14:val="tx1"/>
            </w14:solidFill>
          </w14:textFill>
        </w:rPr>
        <w:t>l</w:t>
      </w:r>
      <w:r>
        <w:rPr>
          <w:rFonts w:hint="default" w:ascii="Arial" w:hAnsi="Arial" w:cs="Arial"/>
          <w:b w:val="0"/>
          <w:bCs w:val="0"/>
          <w:color w:val="auto"/>
          <w:sz w:val="22"/>
          <w:szCs w:val="22"/>
        </w:rPr>
        <w:t>oca</w:t>
      </w:r>
      <w:r>
        <w:rPr>
          <w:rFonts w:hint="default" w:cs="Arial"/>
          <w:b w:val="0"/>
          <w:bCs w:val="0"/>
          <w:color w:val="auto"/>
          <w:sz w:val="22"/>
          <w:szCs w:val="22"/>
          <w:lang w:val="pt-BR"/>
        </w:rPr>
        <w:t>l especificada no edital</w:t>
      </w:r>
      <w:r>
        <w:rPr>
          <w:rFonts w:hint="default" w:ascii="Arial" w:hAnsi="Arial" w:cs="Arial"/>
          <w:b w:val="0"/>
          <w:bCs w:val="0"/>
          <w:color w:val="auto"/>
          <w:sz w:val="22"/>
          <w:szCs w:val="22"/>
        </w:rPr>
        <w:t>.</w:t>
      </w:r>
    </w:p>
    <w:p>
      <w:pPr>
        <w:pStyle w:val="3"/>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656" w:leftChars="298" w:right="268" w:rightChars="122"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right="268" w:rightChars="122"/>
        <w:rPr>
          <w:rFonts w:hint="default" w:ascii="Arial" w:hAnsi="Arial" w:cs="Arial"/>
          <w:b/>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cs="Arial"/>
          <w:sz w:val="22"/>
          <w:szCs w:val="22"/>
          <w:lang w:val="pt-BR"/>
        </w:rPr>
        <w:t xml:space="preserve">, por escrito,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w:t>
      </w:r>
      <w:r>
        <w:rPr>
          <w:rFonts w:cs="Arial"/>
          <w:sz w:val="22"/>
          <w:szCs w:val="22"/>
          <w:lang w:val="pt-BR"/>
        </w:rPr>
        <w:t xml:space="preserve">o, </w:t>
      </w:r>
      <w:r>
        <w:rPr>
          <w:rFonts w:ascii="Arial" w:hAnsi="Arial" w:cs="Arial"/>
          <w:sz w:val="22"/>
          <w:szCs w:val="22"/>
        </w:rPr>
        <w:t>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cs="Arial"/>
          <w:color w:val="FF0000"/>
          <w:sz w:val="22"/>
          <w:szCs w:val="22"/>
          <w:lang w:val="pt-BR"/>
        </w:rPr>
        <w:t xml:space="preserve"> </w:t>
      </w:r>
      <w:r>
        <w:rPr>
          <w:rFonts w:ascii="Arial" w:hAnsi="Arial" w:cs="Arial"/>
          <w:sz w:val="22"/>
          <w:szCs w:val="22"/>
        </w:rPr>
        <w:t>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Esclarecimentos relativos a esta licitação poderá ser encaminhada por e-mail</w:t>
      </w:r>
      <w:r>
        <w:rPr>
          <w:rFonts w:cs="Arial"/>
          <w:sz w:val="22"/>
          <w:szCs w:val="22"/>
          <w:lang w:val="pt-BR"/>
        </w:rPr>
        <w:t>:</w:t>
      </w:r>
      <w:r>
        <w:rPr>
          <w:rFonts w:ascii="Arial" w:hAnsi="Arial" w:cs="Arial"/>
          <w:sz w:val="22"/>
          <w:szCs w:val="22"/>
        </w:rPr>
        <w:t xml:space="preserve"> </w:t>
      </w:r>
      <w:r>
        <w:rPr>
          <w:rFonts w:cs="Arial"/>
          <w:sz w:val="22"/>
          <w:szCs w:val="22"/>
          <w:lang w:val="pt-BR"/>
        </w:rPr>
        <w:t>dteroco</w:t>
      </w:r>
      <w:r>
        <w:rPr>
          <w:rFonts w:ascii="Arial" w:hAnsi="Arial" w:cs="Arial"/>
          <w:sz w:val="22"/>
          <w:szCs w:val="22"/>
        </w:rPr>
        <w:t>@</w:t>
      </w:r>
      <w:r>
        <w:rPr>
          <w:rFonts w:cs="Arial"/>
          <w:sz w:val="22"/>
          <w:szCs w:val="22"/>
          <w:lang w:val="pt-BR"/>
        </w:rPr>
        <w:t>coden.com.br</w:t>
      </w:r>
      <w:r>
        <w:rPr>
          <w:rFonts w:ascii="Arial" w:hAnsi="Arial" w:cs="Arial"/>
          <w:sz w:val="22"/>
          <w:szCs w:val="22"/>
        </w:rPr>
        <w:t xml:space="preserve"> ou mediante protocolo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Eventual impugnação deverá ser dirigida ao pregoeiro e protocolada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0"/>
          <w:numId w:val="0"/>
        </w:numPr>
        <w:tabs>
          <w:tab w:val="left" w:pos="1430"/>
        </w:tabs>
        <w:spacing w:before="0" w:after="0" w:line="240" w:lineRule="auto"/>
        <w:ind w:left="1302" w:leftChars="0" w:right="268" w:rightChars="122" w:firstLine="15" w:firstLineChars="7"/>
        <w:jc w:val="both"/>
        <w:rPr>
          <w:rFonts w:ascii="Arial" w:hAnsi="Arial" w:cs="Arial"/>
          <w:sz w:val="22"/>
          <w:szCs w:val="22"/>
        </w:rPr>
      </w:pPr>
      <w:r>
        <w:rPr>
          <w:rFonts w:cs="Arial"/>
          <w:sz w:val="22"/>
          <w:szCs w:val="22"/>
          <w:lang w:val="pt-BR"/>
        </w:rPr>
        <w:t xml:space="preserve">4.3.1 </w:t>
      </w:r>
      <w:r>
        <w:rPr>
          <w:rFonts w:ascii="Arial" w:hAnsi="Arial" w:cs="Arial"/>
          <w:sz w:val="22"/>
          <w:szCs w:val="22"/>
        </w:rPr>
        <w:t>Admite-se impugnação por intermédio do e-mail</w:t>
      </w:r>
      <w:r>
        <w:rPr>
          <w:rFonts w:cs="Arial"/>
          <w:sz w:val="22"/>
          <w:szCs w:val="22"/>
          <w:lang w:val="pt-BR"/>
        </w:rPr>
        <w:t>:</w:t>
      </w:r>
      <w:r>
        <w:rPr>
          <w:rFonts w:ascii="Arial" w:hAnsi="Arial" w:cs="Arial"/>
          <w:sz w:val="22"/>
          <w:szCs w:val="22"/>
        </w:rPr>
        <w:t xml:space="preserve"> </w:t>
      </w:r>
      <w:r>
        <w:rPr>
          <w:rFonts w:cs="Arial"/>
          <w:sz w:val="22"/>
          <w:szCs w:val="22"/>
          <w:lang w:val="pt-BR"/>
        </w:rPr>
        <w:t>dteroco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p>
    <w:p>
      <w:pPr>
        <w:pStyle w:val="15"/>
        <w:numPr>
          <w:ilvl w:val="0"/>
          <w:numId w:val="0"/>
        </w:numPr>
        <w:tabs>
          <w:tab w:val="left" w:pos="1430"/>
        </w:tabs>
        <w:spacing w:before="0" w:after="0" w:line="240" w:lineRule="auto"/>
        <w:ind w:left="594" w:leftChars="270" w:right="715" w:rightChars="0" w:firstLine="723" w:firstLineChars="329"/>
        <w:jc w:val="both"/>
        <w:rPr>
          <w:rFonts w:ascii="Arial" w:hAnsi="Arial" w:cs="Arial"/>
          <w:sz w:val="22"/>
          <w:szCs w:val="22"/>
          <w:lang w:val="pt-BR"/>
        </w:rPr>
      </w:pPr>
    </w:p>
    <w:p>
      <w:pPr>
        <w:pStyle w:val="15"/>
        <w:numPr>
          <w:ilvl w:val="1"/>
          <w:numId w:val="1"/>
        </w:numPr>
        <w:tabs>
          <w:tab w:val="left" w:pos="1429"/>
          <w:tab w:val="left" w:pos="1430"/>
        </w:tabs>
        <w:spacing w:before="0" w:after="0" w:line="240" w:lineRule="auto"/>
        <w:ind w:left="1430" w:right="0" w:hanging="708"/>
        <w:jc w:val="left"/>
        <w:rPr>
          <w:rFonts w:ascii="Arial" w:hAnsi="Arial" w:cs="Arial"/>
          <w:sz w:val="22"/>
          <w:szCs w:val="22"/>
        </w:rPr>
      </w:pPr>
      <w:r>
        <w:rPr>
          <w:rFonts w:ascii="Arial" w:hAnsi="Arial" w:cs="Arial"/>
          <w:sz w:val="22"/>
          <w:szCs w:val="22"/>
        </w:rPr>
        <w:t>Sobre os pedidos de esclarecimentos</w:t>
      </w:r>
      <w:r>
        <w:rPr>
          <w:rFonts w:cs="Arial"/>
          <w:sz w:val="22"/>
          <w:szCs w:val="22"/>
          <w:lang w:val="pt-BR"/>
        </w:rPr>
        <w:t xml:space="preserve"> e impugnações</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informa-se:</w:t>
      </w:r>
    </w:p>
    <w:p>
      <w:pPr>
        <w:pStyle w:val="3"/>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Nos pedidos de esclarecimentos</w:t>
      </w:r>
      <w:r>
        <w:rPr>
          <w:rFonts w:cs="Arial"/>
          <w:sz w:val="22"/>
          <w:szCs w:val="22"/>
          <w:lang w:val="pt-BR"/>
        </w:rPr>
        <w:t xml:space="preserve"> e impugnações</w:t>
      </w:r>
      <w:r>
        <w:rPr>
          <w:rFonts w:ascii="Arial" w:hAnsi="Arial" w:cs="Arial"/>
          <w:sz w:val="22"/>
          <w:szCs w:val="22"/>
        </w:rPr>
        <w:t xml:space="preserve">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recebidos pedidos de esclarecimentos</w:t>
      </w:r>
      <w:r>
        <w:rPr>
          <w:rFonts w:cs="Arial"/>
          <w:sz w:val="22"/>
          <w:szCs w:val="22"/>
          <w:lang w:val="pt-BR"/>
        </w:rPr>
        <w:t xml:space="preserve"> e impugnações</w:t>
      </w:r>
      <w:r>
        <w:rPr>
          <w:rFonts w:ascii="Arial" w:hAnsi="Arial" w:cs="Arial"/>
          <w:sz w:val="22"/>
          <w:szCs w:val="22"/>
        </w:rPr>
        <w:t xml:space="preserve">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cs="Arial"/>
          <w:sz w:val="22"/>
          <w:szCs w:val="22"/>
          <w:lang w:val="pt-BR"/>
        </w:rPr>
        <w:t xml:space="preserve"> e impugnações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w:t>
      </w:r>
      <w:r>
        <w:rPr>
          <w:rFonts w:ascii="Arial" w:hAnsi="Arial" w:cs="Arial"/>
          <w:color w:val="000000" w:themeColor="text1"/>
          <w:sz w:val="22"/>
          <w:szCs w:val="22"/>
          <w14:textFill>
            <w14:solidFill>
              <w14:schemeClr w14:val="tx1"/>
            </w14:solidFill>
          </w14:textFill>
        </w:rPr>
        <w:t>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com ap</w:t>
      </w:r>
      <w:r>
        <w:rPr>
          <w:rFonts w:ascii="Arial" w:hAnsi="Arial" w:cs="Arial"/>
          <w:sz w:val="22"/>
          <w:szCs w:val="22"/>
        </w:rPr>
        <w:t>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2"/>
          <w:rFonts w:ascii="Arial" w:hAnsi="Arial" w:cs="Arial"/>
          <w:color w:val="0462C1"/>
          <w:sz w:val="22"/>
          <w:szCs w:val="22"/>
        </w:rPr>
        <w:t>www.</w:t>
      </w:r>
      <w:r>
        <w:rPr>
          <w:rStyle w:val="12"/>
          <w:rFonts w:ascii="Arial" w:hAnsi="Arial" w:cs="Arial"/>
          <w:color w:val="0462C1"/>
          <w:sz w:val="22"/>
          <w:szCs w:val="22"/>
          <w:lang w:val="pt-BR"/>
        </w:rPr>
        <w:t>coden</w:t>
      </w:r>
      <w:r>
        <w:rPr>
          <w:rStyle w:val="12"/>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28" w:lineRule="auto"/>
        <w:ind w:left="722" w:right="268" w:rightChars="122"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ind w:right="268" w:rightChars="122"/>
        <w:rPr>
          <w:rFonts w:hint="default" w:ascii="Arial" w:hAnsi="Arial" w:cs="Arial"/>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jc w:val="both"/>
        <w:rPr>
          <w:rFonts w:hint="default" w:ascii="Arial" w:hAnsi="Arial" w:cs="Arial"/>
          <w:sz w:val="22"/>
          <w:szCs w:val="22"/>
        </w:rPr>
      </w:pPr>
    </w:p>
    <w:p>
      <w:pPr>
        <w:pStyle w:val="15"/>
        <w:numPr>
          <w:ilvl w:val="1"/>
          <w:numId w:val="1"/>
        </w:numPr>
        <w:tabs>
          <w:tab w:val="left" w:pos="1430"/>
        </w:tabs>
        <w:spacing w:before="104" w:after="0" w:line="228" w:lineRule="auto"/>
        <w:ind w:left="722" w:right="270" w:rightChars="0"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jc w:val="both"/>
        <w:rPr>
          <w:rFonts w:hint="default" w:ascii="Arial" w:hAnsi="Arial" w:cs="Arial"/>
          <w:sz w:val="22"/>
          <w:szCs w:val="22"/>
        </w:rPr>
      </w:pPr>
    </w:p>
    <w:p>
      <w:pPr>
        <w:pStyle w:val="15"/>
        <w:numPr>
          <w:ilvl w:val="1"/>
          <w:numId w:val="1"/>
        </w:numPr>
        <w:tabs>
          <w:tab w:val="left" w:pos="1429"/>
          <w:tab w:val="left" w:pos="1430"/>
        </w:tabs>
        <w:spacing w:before="0" w:after="0" w:line="275" w:lineRule="exact"/>
        <w:ind w:left="1430" w:right="0"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5"/>
        <w:numPr>
          <w:ilvl w:val="0"/>
          <w:numId w:val="2"/>
        </w:numPr>
        <w:tabs>
          <w:tab w:val="left" w:pos="1441"/>
          <w:tab w:val="left" w:pos="1442"/>
        </w:tabs>
        <w:spacing w:before="0" w:after="0" w:line="275" w:lineRule="exact"/>
        <w:ind w:left="1442" w:right="0"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5"/>
        <w:numPr>
          <w:ilvl w:val="0"/>
          <w:numId w:val="2"/>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5"/>
        <w:numPr>
          <w:ilvl w:val="0"/>
          <w:numId w:val="2"/>
        </w:numPr>
        <w:tabs>
          <w:tab w:val="left" w:pos="1442"/>
        </w:tabs>
        <w:spacing w:before="0" w:after="0" w:line="240" w:lineRule="auto"/>
        <w:ind w:left="1442" w:right="268" w:rightChars="122"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2"/>
        </w:numPr>
        <w:tabs>
          <w:tab w:val="left" w:pos="1441"/>
          <w:tab w:val="left" w:pos="1442"/>
        </w:tabs>
        <w:spacing w:before="1"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5"/>
        <w:numPr>
          <w:ilvl w:val="0"/>
          <w:numId w:val="2"/>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5"/>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5"/>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right="268" w:rightChars="122"/>
        <w:rPr>
          <w:rFonts w:hint="default" w:ascii="Arial" w:hAnsi="Arial" w:cs="Arial"/>
          <w:color w:val="auto"/>
          <w:sz w:val="22"/>
          <w:szCs w:val="22"/>
        </w:rPr>
      </w:pPr>
    </w:p>
    <w:p>
      <w:pPr>
        <w:pStyle w:val="15"/>
        <w:numPr>
          <w:ilvl w:val="1"/>
          <w:numId w:val="1"/>
        </w:numPr>
        <w:tabs>
          <w:tab w:val="left" w:pos="1429"/>
          <w:tab w:val="left" w:pos="1430"/>
        </w:tabs>
        <w:spacing w:before="1" w:after="0" w:line="240" w:lineRule="auto"/>
        <w:ind w:left="1430" w:right="268" w:rightChars="122"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16</w:t>
      </w:r>
      <w:r>
        <w:rPr>
          <w:rFonts w:hint="default" w:ascii="Arial" w:hAnsi="Arial" w:cs="Arial"/>
          <w:b/>
          <w:sz w:val="22"/>
          <w:szCs w:val="22"/>
        </w:rPr>
        <w:t>/</w:t>
      </w:r>
      <w:r>
        <w:rPr>
          <w:rFonts w:hint="default" w:cs="Arial"/>
          <w:b/>
          <w:sz w:val="22"/>
          <w:szCs w:val="22"/>
          <w:lang w:val="pt-BR"/>
        </w:rPr>
        <w:t>05</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devidamente munido de documento que o credencie a participar deste certame ou responder pelo(a) representado(a), devendo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right="268" w:rightChars="122"/>
        <w:rPr>
          <w:rFonts w:hint="default" w:ascii="Arial" w:hAnsi="Arial" w:cs="Arial"/>
          <w:sz w:val="22"/>
          <w:szCs w:val="22"/>
        </w:rPr>
      </w:pPr>
    </w:p>
    <w:p>
      <w:pPr>
        <w:pStyle w:val="15"/>
        <w:numPr>
          <w:ilvl w:val="2"/>
          <w:numId w:val="1"/>
        </w:numPr>
        <w:tabs>
          <w:tab w:val="left" w:pos="2137"/>
          <w:tab w:val="left" w:pos="2138"/>
        </w:tabs>
        <w:spacing w:before="0" w:after="0" w:line="240" w:lineRule="auto"/>
        <w:ind w:left="2138" w:right="268" w:rightChars="122"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5"/>
        <w:numPr>
          <w:ilvl w:val="3"/>
          <w:numId w:val="1"/>
        </w:numPr>
        <w:tabs>
          <w:tab w:val="left" w:pos="2141"/>
        </w:tabs>
        <w:spacing w:before="120" w:after="0" w:line="240" w:lineRule="auto"/>
        <w:ind w:left="2140" w:right="268" w:rightChars="122"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5"/>
        <w:numPr>
          <w:ilvl w:val="3"/>
          <w:numId w:val="1"/>
        </w:numPr>
        <w:tabs>
          <w:tab w:val="left" w:pos="2141"/>
        </w:tabs>
        <w:spacing w:before="121" w:after="0" w:line="240" w:lineRule="auto"/>
        <w:ind w:left="2140" w:right="270" w:rightChars="0"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rPr>
          <w:rFonts w:hint="default" w:ascii="Arial" w:hAnsi="Arial" w:cs="Arial"/>
          <w:sz w:val="22"/>
          <w:szCs w:val="22"/>
        </w:rPr>
      </w:pPr>
    </w:p>
    <w:p>
      <w:pPr>
        <w:pStyle w:val="15"/>
        <w:numPr>
          <w:ilvl w:val="2"/>
          <w:numId w:val="1"/>
        </w:numPr>
        <w:tabs>
          <w:tab w:val="left" w:pos="1716"/>
        </w:tabs>
        <w:spacing w:before="0" w:after="0" w:line="240" w:lineRule="auto"/>
        <w:ind w:left="1715" w:right="0"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5"/>
        <w:numPr>
          <w:ilvl w:val="3"/>
          <w:numId w:val="1"/>
        </w:numPr>
        <w:tabs>
          <w:tab w:val="left" w:pos="2141"/>
        </w:tabs>
        <w:spacing w:before="120" w:after="0" w:line="240" w:lineRule="auto"/>
        <w:ind w:left="2140" w:right="268" w:rightChars="122"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5"/>
        <w:numPr>
          <w:ilvl w:val="3"/>
          <w:numId w:val="1"/>
        </w:numPr>
        <w:tabs>
          <w:tab w:val="left" w:pos="2141"/>
        </w:tabs>
        <w:spacing w:before="121" w:after="0" w:line="240" w:lineRule="auto"/>
        <w:ind w:left="2140" w:right="268" w:rightChars="122"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right="268" w:rightChars="122"/>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5"/>
        <w:numPr>
          <w:ilvl w:val="0"/>
          <w:numId w:val="0"/>
        </w:numPr>
        <w:tabs>
          <w:tab w:val="left" w:pos="1442"/>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Podem ocorrer situações em que os documentos que comprovem a regularidade da outorga estejam no envelope de habilitação. Nesse caso a equipe de apoio devolverá o envelope de habilitação lacrado para que o mesmo retire de dentro os respectivos documentos, procedendo ao novo lacramento</w:t>
      </w:r>
      <w:r>
        <w:rPr>
          <w:rFonts w:hint="default" w:cs="Arial"/>
          <w:sz w:val="22"/>
          <w:szCs w:val="22"/>
          <w:lang w:val="pt-BR"/>
        </w:rPr>
        <w:t>.</w:t>
      </w:r>
    </w:p>
    <w:p>
      <w:pPr>
        <w:pStyle w:val="15"/>
        <w:numPr>
          <w:ilvl w:val="0"/>
          <w:numId w:val="0"/>
        </w:numPr>
        <w:tabs>
          <w:tab w:val="left" w:pos="1442"/>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Anexo III</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ao Pregoeiro na abertura da sessão. </w:t>
      </w:r>
    </w:p>
    <w:p>
      <w:pPr>
        <w:pStyle w:val="15"/>
        <w:numPr>
          <w:ilvl w:val="0"/>
          <w:numId w:val="0"/>
        </w:numPr>
        <w:tabs>
          <w:tab w:val="left" w:pos="1430"/>
        </w:tabs>
        <w:spacing w:before="0" w:after="0" w:line="240" w:lineRule="auto"/>
        <w:ind w:left="722" w:leftChars="0" w:right="713" w:rightChars="0"/>
        <w:jc w:val="both"/>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5"/>
        <w:numPr>
          <w:ilvl w:val="0"/>
          <w:numId w:val="0"/>
        </w:numPr>
        <w:tabs>
          <w:tab w:val="left" w:pos="1430"/>
        </w:tabs>
        <w:spacing w:before="0" w:after="0" w:line="240" w:lineRule="auto"/>
        <w:ind w:left="722" w:leftChars="0" w:right="268" w:rightChars="122"/>
        <w:jc w:val="both"/>
        <w:rPr>
          <w:rFonts w:hint="default" w:ascii="Arial" w:hAnsi="Arial" w:cs="Arial"/>
          <w:color w:val="FF0000"/>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V</w:t>
      </w:r>
      <w:r>
        <w:rPr>
          <w:rFonts w:hint="default" w:cs="Arial"/>
          <w:color w:val="000000" w:themeColor="text1"/>
          <w:sz w:val="22"/>
          <w:szCs w:val="22"/>
          <w:lang w:val="pt-BR"/>
          <w14:textFill>
            <w14:solidFill>
              <w14:schemeClr w14:val="tx1"/>
            </w14:solidFill>
          </w14:textFill>
        </w:rPr>
        <w:t>II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ao Pregoeiro na abertura da sessão. </w:t>
      </w:r>
    </w:p>
    <w:p>
      <w:pPr>
        <w:pStyle w:val="15"/>
        <w:numPr>
          <w:ilvl w:val="0"/>
          <w:numId w:val="0"/>
        </w:numPr>
        <w:tabs>
          <w:tab w:val="left" w:pos="1430"/>
        </w:tabs>
        <w:spacing w:before="0" w:after="0" w:line="240" w:lineRule="auto"/>
        <w:ind w:left="722" w:leftChars="0" w:right="268" w:rightChars="122"/>
        <w:jc w:val="both"/>
        <w:rPr>
          <w:rFonts w:hint="default" w:cs="Arial"/>
          <w:sz w:val="22"/>
          <w:szCs w:val="22"/>
          <w:lang w:val="pt-BR"/>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13h30min</w:t>
      </w:r>
      <w:r>
        <w:rPr>
          <w:rFonts w:hint="default" w:ascii="Arial" w:hAnsi="Arial" w:cs="Arial"/>
          <w:b/>
          <w:sz w:val="22"/>
          <w:szCs w:val="22"/>
        </w:rPr>
        <w:t xml:space="preserve"> do dia</w:t>
      </w:r>
      <w:r>
        <w:rPr>
          <w:rFonts w:hint="default" w:cs="Arial"/>
          <w:b/>
          <w:sz w:val="22"/>
          <w:szCs w:val="22"/>
          <w:lang w:val="pt-BR"/>
        </w:rPr>
        <w:t xml:space="preserve"> 16</w:t>
      </w:r>
      <w:r>
        <w:rPr>
          <w:rFonts w:hint="default" w:ascii="Arial" w:hAnsi="Arial" w:cs="Arial"/>
          <w:b/>
          <w:sz w:val="22"/>
          <w:szCs w:val="22"/>
        </w:rPr>
        <w:t xml:space="preserve"> de </w:t>
      </w:r>
      <w:r>
        <w:rPr>
          <w:rFonts w:hint="default" w:cs="Arial"/>
          <w:b/>
          <w:sz w:val="22"/>
          <w:szCs w:val="22"/>
          <w:lang w:val="pt-BR"/>
        </w:rPr>
        <w:t>maio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right="268" w:rightChars="122"/>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pStyle w:val="15"/>
        <w:numPr>
          <w:ilvl w:val="0"/>
          <w:numId w:val="0"/>
        </w:numPr>
        <w:tabs>
          <w:tab w:val="left" w:pos="1430"/>
        </w:tabs>
        <w:spacing w:before="0" w:after="0" w:line="240" w:lineRule="auto"/>
        <w:ind w:left="710" w:leftChars="0" w:right="268" w:rightChars="122"/>
        <w:jc w:val="both"/>
        <w:rPr>
          <w:rFonts w:hint="default" w:ascii="Arial" w:hAnsi="Arial" w:cs="Arial"/>
          <w:sz w:val="22"/>
          <w:szCs w:val="22"/>
        </w:rPr>
      </w:pPr>
    </w:p>
    <w:p>
      <w:pPr>
        <w:spacing w:before="185"/>
        <w:ind w:left="539" w:leftChars="245" w:right="268" w:rightChars="122" w:firstLine="132" w:firstLineChars="60"/>
        <w:jc w:val="left"/>
        <w:rPr>
          <w:b/>
          <w:sz w:val="22"/>
          <w:szCs w:val="22"/>
          <w:lang w:val="pt-BR"/>
        </w:rPr>
      </w:pPr>
      <w:r>
        <w:rPr>
          <w:b/>
          <w:sz w:val="22"/>
          <w:szCs w:val="22"/>
        </w:rPr>
        <w:t xml:space="preserve">ENVELOPE </w:t>
      </w:r>
      <w:r>
        <w:rPr>
          <w:b/>
          <w:sz w:val="22"/>
          <w:szCs w:val="22"/>
          <w:lang w:val="pt-BR"/>
        </w:rPr>
        <w:t xml:space="preserve">A - </w:t>
      </w:r>
      <w:r>
        <w:rPr>
          <w:b/>
          <w:sz w:val="22"/>
          <w:szCs w:val="22"/>
        </w:rPr>
        <w:t>PROPOSTA DE PREÇOS</w:t>
      </w:r>
    </w:p>
    <w:p>
      <w:pPr>
        <w:spacing w:before="1"/>
        <w:ind w:left="539" w:leftChars="245" w:right="268" w:rightChars="122" w:firstLine="132" w:firstLineChars="60"/>
        <w:jc w:val="left"/>
        <w:rPr>
          <w:b/>
          <w:sz w:val="22"/>
          <w:szCs w:val="22"/>
          <w:lang w:val="pt-BR"/>
        </w:rPr>
      </w:pPr>
      <w:r>
        <w:rPr>
          <w:b/>
          <w:sz w:val="22"/>
          <w:szCs w:val="22"/>
          <w:lang w:val="pt-BR"/>
        </w:rPr>
        <w:t xml:space="preserve">PREGÃO PRESENCIAL N. 0005/2019 </w:t>
      </w:r>
    </w:p>
    <w:p>
      <w:pPr>
        <w:spacing w:before="1"/>
        <w:ind w:left="539" w:leftChars="245" w:right="268" w:rightChars="122" w:firstLine="132" w:firstLineChars="60"/>
        <w:jc w:val="left"/>
        <w:rPr>
          <w:b/>
          <w:sz w:val="22"/>
          <w:szCs w:val="22"/>
          <w:lang w:val="pt-BR"/>
        </w:rPr>
      </w:pPr>
      <w:r>
        <w:rPr>
          <w:b/>
          <w:sz w:val="22"/>
          <w:szCs w:val="22"/>
        </w:rPr>
        <w:t xml:space="preserve">Processo </w:t>
      </w:r>
      <w:r>
        <w:rPr>
          <w:b/>
          <w:sz w:val="22"/>
          <w:szCs w:val="22"/>
          <w:lang w:val="pt-BR"/>
        </w:rPr>
        <w:t xml:space="preserve">Administrativo n. </w:t>
      </w:r>
      <w:r>
        <w:rPr>
          <w:b/>
          <w:sz w:val="22"/>
          <w:szCs w:val="22"/>
        </w:rPr>
        <w:t xml:space="preserve"> </w:t>
      </w:r>
      <w:r>
        <w:rPr>
          <w:b/>
          <w:sz w:val="22"/>
          <w:szCs w:val="22"/>
          <w:lang w:val="pt-BR"/>
        </w:rPr>
        <w:t>5276/2019</w:t>
      </w:r>
    </w:p>
    <w:p>
      <w:pPr>
        <w:tabs>
          <w:tab w:val="left" w:pos="660"/>
        </w:tabs>
        <w:spacing w:before="0"/>
        <w:ind w:left="539" w:leftChars="245" w:right="268" w:rightChars="122" w:firstLine="132" w:firstLineChars="60"/>
        <w:jc w:val="both"/>
        <w:rPr>
          <w:b w:val="0"/>
          <w:bCs/>
          <w:sz w:val="22"/>
          <w:szCs w:val="22"/>
          <w:lang w:val="pt-BR"/>
        </w:rPr>
      </w:pPr>
      <w:r>
        <w:rPr>
          <w:b/>
          <w:sz w:val="22"/>
          <w:szCs w:val="22"/>
        </w:rPr>
        <w:t>Objeto:</w:t>
      </w:r>
      <w:r>
        <w:rPr>
          <w:b/>
          <w:sz w:val="22"/>
          <w:szCs w:val="22"/>
          <w:lang w:val="pt-BR"/>
        </w:rPr>
        <w:t xml:space="preserve"> P</w:t>
      </w:r>
      <w:r>
        <w:rPr>
          <w:rFonts w:hint="default"/>
          <w:b/>
          <w:sz w:val="22"/>
          <w:szCs w:val="22"/>
        </w:rPr>
        <w:t xml:space="preserve">restação de serviços de controle, operação e fiscalização de portarias e </w:t>
      </w:r>
      <w:r>
        <w:rPr>
          <w:rFonts w:hint="default"/>
          <w:b/>
          <w:sz w:val="22"/>
          <w:szCs w:val="22"/>
          <w:lang w:val="pt-BR"/>
        </w:rPr>
        <w:tab/>
      </w:r>
      <w:r>
        <w:rPr>
          <w:rFonts w:hint="default"/>
          <w:b/>
          <w:sz w:val="22"/>
          <w:szCs w:val="22"/>
        </w:rPr>
        <w:t>edifícios</w:t>
      </w:r>
      <w:r>
        <w:rPr>
          <w:rFonts w:hint="default"/>
          <w:b/>
          <w:sz w:val="22"/>
          <w:szCs w:val="22"/>
          <w:lang w:val="pt-BR"/>
        </w:rPr>
        <w:t>.</w:t>
      </w:r>
    </w:p>
    <w:p>
      <w:pPr>
        <w:spacing w:before="0"/>
        <w:ind w:left="539" w:leftChars="245" w:right="268" w:rightChars="122" w:firstLine="132" w:firstLineChars="60"/>
        <w:jc w:val="left"/>
        <w:rPr>
          <w:b/>
          <w:sz w:val="22"/>
          <w:szCs w:val="22"/>
        </w:rPr>
      </w:pPr>
      <w:r>
        <w:rPr>
          <w:b/>
          <w:sz w:val="22"/>
          <w:szCs w:val="22"/>
        </w:rPr>
        <w:t xml:space="preserve">RAZÃO SOCIAL DO LICITANTE: </w:t>
      </w:r>
    </w:p>
    <w:p>
      <w:pPr>
        <w:spacing w:before="0"/>
        <w:ind w:left="539" w:leftChars="245" w:right="268" w:rightChars="122" w:firstLine="132" w:firstLineChars="60"/>
        <w:jc w:val="left"/>
        <w:rPr>
          <w:b/>
          <w:sz w:val="22"/>
          <w:szCs w:val="22"/>
        </w:rPr>
      </w:pPr>
      <w:r>
        <w:rPr>
          <w:b/>
          <w:sz w:val="22"/>
          <w:szCs w:val="22"/>
        </w:rPr>
        <w:t>CNPJ:</w:t>
      </w:r>
    </w:p>
    <w:p>
      <w:pPr>
        <w:spacing w:before="204"/>
        <w:ind w:left="648" w:leftChars="0" w:right="268" w:rightChars="122" w:firstLine="11" w:firstLineChars="5"/>
        <w:jc w:val="left"/>
        <w:rPr>
          <w:b/>
          <w:sz w:val="22"/>
          <w:szCs w:val="22"/>
        </w:rPr>
      </w:pPr>
      <w:r>
        <w:rPr>
          <w:b/>
          <w:sz w:val="22"/>
          <w:szCs w:val="22"/>
          <w:lang w:val="pt-BR"/>
        </w:rPr>
        <w:t>E</w:t>
      </w:r>
      <w:r>
        <w:rPr>
          <w:b/>
          <w:sz w:val="22"/>
          <w:szCs w:val="22"/>
        </w:rPr>
        <w:t xml:space="preserve">NVELOPE </w:t>
      </w:r>
      <w:r>
        <w:rPr>
          <w:b/>
          <w:sz w:val="22"/>
          <w:szCs w:val="22"/>
          <w:lang w:val="pt-BR"/>
        </w:rPr>
        <w:t xml:space="preserve">B - </w:t>
      </w:r>
      <w:r>
        <w:rPr>
          <w:b/>
          <w:sz w:val="22"/>
          <w:szCs w:val="22"/>
        </w:rPr>
        <w:t xml:space="preserve">DOCUMENTOS DE HABILITAÇÃO </w:t>
      </w:r>
    </w:p>
    <w:p>
      <w:pPr>
        <w:spacing w:before="1"/>
        <w:ind w:left="648" w:leftChars="0" w:right="268" w:rightChars="122" w:firstLine="11" w:firstLineChars="5"/>
        <w:jc w:val="left"/>
        <w:rPr>
          <w:b/>
          <w:sz w:val="22"/>
          <w:szCs w:val="22"/>
          <w:lang w:val="pt-BR"/>
        </w:rPr>
      </w:pPr>
      <w:r>
        <w:rPr>
          <w:b/>
          <w:sz w:val="22"/>
          <w:szCs w:val="22"/>
          <w:lang w:val="pt-BR"/>
        </w:rPr>
        <w:t xml:space="preserve">PREGÃO PRESENCIAL N. 0005/2019 </w:t>
      </w:r>
    </w:p>
    <w:p>
      <w:pPr>
        <w:spacing w:before="1"/>
        <w:ind w:left="648" w:leftChars="0" w:right="268" w:rightChars="122" w:firstLine="11" w:firstLineChars="5"/>
        <w:jc w:val="left"/>
        <w:rPr>
          <w:b/>
          <w:sz w:val="22"/>
          <w:szCs w:val="22"/>
          <w:lang w:val="pt-BR"/>
        </w:rPr>
      </w:pPr>
      <w:r>
        <w:rPr>
          <w:b/>
          <w:sz w:val="22"/>
          <w:szCs w:val="22"/>
          <w:lang w:val="pt-BR"/>
        </w:rPr>
        <w:t>Processo Administrativo n.  5276/2019</w:t>
      </w:r>
    </w:p>
    <w:p>
      <w:pPr>
        <w:spacing w:before="0"/>
        <w:ind w:left="660" w:leftChars="300" w:right="268" w:rightChars="122" w:firstLine="0" w:firstLineChars="0"/>
        <w:jc w:val="both"/>
        <w:rPr>
          <w:b w:val="0"/>
          <w:bCs/>
          <w:sz w:val="22"/>
          <w:szCs w:val="22"/>
          <w:lang w:val="pt-BR"/>
        </w:rPr>
      </w:pPr>
      <w:r>
        <w:rPr>
          <w:b/>
          <w:sz w:val="22"/>
          <w:szCs w:val="22"/>
        </w:rPr>
        <w:t>Objeto:</w:t>
      </w:r>
      <w:r>
        <w:rPr>
          <w:b w:val="0"/>
          <w:bCs/>
          <w:sz w:val="22"/>
          <w:szCs w:val="22"/>
          <w:lang w:val="pt-BR"/>
        </w:rPr>
        <w:t xml:space="preserve"> </w:t>
      </w:r>
      <w:r>
        <w:rPr>
          <w:b/>
          <w:sz w:val="22"/>
          <w:szCs w:val="22"/>
          <w:lang w:val="pt-BR"/>
        </w:rPr>
        <w:t>P</w:t>
      </w:r>
      <w:r>
        <w:rPr>
          <w:rFonts w:hint="default"/>
          <w:b/>
          <w:sz w:val="22"/>
          <w:szCs w:val="22"/>
        </w:rPr>
        <w:t>restação de serviços de controle, operação e fiscalização de portarias e edifícios</w:t>
      </w:r>
      <w:r>
        <w:rPr>
          <w:rFonts w:hint="default"/>
          <w:b/>
          <w:sz w:val="22"/>
          <w:szCs w:val="22"/>
          <w:lang w:val="pt-BR"/>
        </w:rPr>
        <w:t>.</w:t>
      </w:r>
    </w:p>
    <w:p>
      <w:pPr>
        <w:spacing w:before="0"/>
        <w:ind w:left="648" w:leftChars="0" w:right="268" w:rightChars="122" w:firstLine="11" w:firstLineChars="5"/>
        <w:jc w:val="left"/>
        <w:rPr>
          <w:b/>
          <w:sz w:val="22"/>
          <w:szCs w:val="22"/>
        </w:rPr>
      </w:pPr>
      <w:r>
        <w:rPr>
          <w:b/>
          <w:sz w:val="22"/>
          <w:szCs w:val="22"/>
        </w:rPr>
        <w:t xml:space="preserve">RAZÃO SOCIAL DO LICITANTE: </w:t>
      </w:r>
    </w:p>
    <w:p>
      <w:pPr>
        <w:spacing w:before="0"/>
        <w:ind w:left="648" w:leftChars="0" w:right="268" w:rightChars="122" w:firstLine="11" w:firstLineChars="5"/>
        <w:jc w:val="left"/>
        <w:rPr>
          <w:b/>
          <w:sz w:val="22"/>
          <w:szCs w:val="22"/>
        </w:rPr>
      </w:pPr>
      <w:r>
        <w:rPr>
          <w:b/>
          <w:sz w:val="22"/>
          <w:szCs w:val="22"/>
        </w:rPr>
        <w:t>CNPJ:</w:t>
      </w:r>
    </w:p>
    <w:p>
      <w:pPr>
        <w:pStyle w:val="3"/>
        <w:spacing w:before="6"/>
        <w:ind w:right="268" w:rightChars="122"/>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w:t>
      </w:r>
      <w:r>
        <w:rPr>
          <w:rFonts w:hint="default" w:ascii="Arial" w:hAnsi="Arial" w:cs="Arial"/>
          <w:color w:val="000000" w:themeColor="text1"/>
          <w:sz w:val="22"/>
          <w:szCs w:val="22"/>
          <w14:textFill>
            <w14:solidFill>
              <w14:schemeClr w14:val="tx1"/>
            </w14:solidFill>
          </w14:textFill>
        </w:rPr>
        <w:t xml:space="preserve">z, 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w:t>
      </w:r>
      <w:r>
        <w:rPr>
          <w:rFonts w:hint="default" w:ascii="Arial" w:hAnsi="Arial" w:cs="Arial"/>
          <w:color w:val="000000" w:themeColor="text1"/>
          <w:sz w:val="22"/>
          <w:szCs w:val="22"/>
          <w14:textFill>
            <w14:solidFill>
              <w14:schemeClr w14:val="tx1"/>
            </w14:solidFill>
          </w14:textFill>
        </w:rPr>
        <w:t xml:space="preserve">da rubrica nas folhas, poderá 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right="268" w:rightChars="122"/>
        <w:jc w:val="both"/>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5"/>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268" w:rightChars="1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5"/>
        <w:numPr>
          <w:ilvl w:val="1"/>
          <w:numId w:val="1"/>
        </w:numPr>
        <w:tabs>
          <w:tab w:val="left" w:pos="1284"/>
        </w:tabs>
        <w:spacing w:before="0" w:after="0" w:line="240" w:lineRule="auto"/>
        <w:ind w:left="722" w:right="268" w:rightChars="122" w:firstLine="0"/>
        <w:jc w:val="both"/>
        <w:rPr>
          <w:rFonts w:hint="default" w:ascii="Arial" w:hAnsi="Arial" w:cs="Arial"/>
          <w:b w:val="0"/>
          <w:bCs w:val="0"/>
          <w:sz w:val="22"/>
          <w:szCs w:val="22"/>
          <w:lang w:val="en-US"/>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artigo 34 da Lei 13.303/16. </w:t>
      </w:r>
    </w:p>
    <w:p>
      <w:pPr>
        <w:pStyle w:val="15"/>
        <w:numPr>
          <w:ilvl w:val="0"/>
          <w:numId w:val="0"/>
        </w:numPr>
        <w:tabs>
          <w:tab w:val="left" w:pos="1284"/>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284"/>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3"/>
        <w:spacing w:before="11"/>
        <w:ind w:right="268" w:rightChars="122"/>
        <w:rPr>
          <w:rFonts w:hint="default" w:ascii="Arial" w:hAnsi="Arial" w:cs="Arial"/>
          <w:color w:val="FF0000"/>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5"/>
        <w:numPr>
          <w:ilvl w:val="1"/>
          <w:numId w:val="1"/>
        </w:numPr>
        <w:tabs>
          <w:tab w:val="left" w:pos="1289"/>
        </w:tabs>
        <w:spacing w:before="0" w:after="0" w:line="240" w:lineRule="auto"/>
        <w:ind w:left="722" w:right="270" w:rightChars="0" w:firstLine="0"/>
        <w:jc w:val="both"/>
        <w:rPr>
          <w:rFonts w:hint="default" w:ascii="Arial" w:hAnsi="Arial" w:cs="Arial"/>
          <w:sz w:val="22"/>
          <w:szCs w:val="22"/>
        </w:rPr>
      </w:pP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0"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5"/>
        <w:numPr>
          <w:ilvl w:val="1"/>
          <w:numId w:val="1"/>
        </w:numPr>
        <w:tabs>
          <w:tab w:val="left" w:pos="1430"/>
        </w:tabs>
        <w:spacing w:before="18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16</w:t>
      </w:r>
      <w:r>
        <w:rPr>
          <w:rFonts w:hint="default" w:ascii="Arial" w:hAnsi="Arial" w:cs="Arial"/>
          <w:b/>
          <w:sz w:val="22"/>
          <w:szCs w:val="22"/>
        </w:rPr>
        <w:t>/</w:t>
      </w:r>
      <w:r>
        <w:rPr>
          <w:rFonts w:hint="default" w:cs="Arial"/>
          <w:b/>
          <w:sz w:val="22"/>
          <w:szCs w:val="22"/>
          <w:lang w:val="pt-BR"/>
        </w:rPr>
        <w:t>05</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13h35mim</w:t>
      </w:r>
      <w:r>
        <w:rPr>
          <w:rFonts w:hint="default" w:ascii="Arial" w:hAnsi="Arial" w:cs="Arial"/>
          <w:sz w:val="22"/>
          <w:szCs w:val="22"/>
        </w:rPr>
        <w:t>,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268" w:rightChars="122"/>
        <w:rPr>
          <w:rFonts w:hint="default" w:ascii="Arial" w:hAnsi="Arial" w:cs="Arial"/>
          <w:sz w:val="22"/>
          <w:szCs w:val="22"/>
        </w:rPr>
      </w:pPr>
    </w:p>
    <w:p>
      <w:pPr>
        <w:pStyle w:val="15"/>
        <w:numPr>
          <w:ilvl w:val="1"/>
          <w:numId w:val="1"/>
        </w:numPr>
        <w:tabs>
          <w:tab w:val="left" w:pos="1429"/>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auxíl</w:t>
      </w:r>
      <w:r>
        <w:rPr>
          <w:rFonts w:hint="default" w:cs="Arial"/>
          <w:color w:val="000000" w:themeColor="text1"/>
          <w:sz w:val="22"/>
          <w:szCs w:val="22"/>
          <w:lang w:val="pt-BR"/>
          <w14:textFill>
            <w14:solidFill>
              <w14:schemeClr w14:val="tx1"/>
            </w14:solidFill>
          </w14:textFill>
        </w:rPr>
        <w:t>io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cs="Arial"/>
          <w:sz w:val="22"/>
          <w:szCs w:val="22"/>
          <w:lang w:val="pt-BR"/>
        </w:rPr>
        <w:t xml:space="preserve">O pregoeiro ordenará as propostas classificadas, selecionando-se aquelas que tenham apresentado valores superiores em até dez por cento, relativamente àquela de menor preço. </w:t>
      </w:r>
    </w:p>
    <w:p>
      <w:pPr>
        <w:pStyle w:val="15"/>
        <w:numPr>
          <w:ilvl w:val="0"/>
          <w:numId w:val="0"/>
        </w:numPr>
        <w:tabs>
          <w:tab w:val="left" w:pos="2482"/>
        </w:tabs>
        <w:spacing w:before="0" w:after="0" w:line="240" w:lineRule="auto"/>
        <w:ind w:left="1608" w:leftChars="0" w:right="268" w:rightChars="122"/>
        <w:jc w:val="both"/>
        <w:rPr>
          <w:rFonts w:hint="default" w:ascii="Arial" w:hAnsi="Arial" w:cs="Arial"/>
          <w:sz w:val="22"/>
          <w:szCs w:val="22"/>
        </w:rPr>
      </w:pP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5"/>
        <w:numPr>
          <w:ilvl w:val="0"/>
          <w:numId w:val="0"/>
        </w:numPr>
        <w:tabs>
          <w:tab w:val="left" w:pos="2482"/>
        </w:tabs>
        <w:spacing w:before="0" w:after="0" w:line="240" w:lineRule="auto"/>
        <w:ind w:left="1608" w:leftChars="0" w:right="268" w:rightChars="122"/>
        <w:jc w:val="both"/>
        <w:rPr>
          <w:rFonts w:hint="default" w:ascii="Arial" w:hAnsi="Arial" w:cs="Arial"/>
          <w:sz w:val="22"/>
          <w:szCs w:val="22"/>
        </w:rPr>
      </w:pP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 xml:space="preserve">Iniciada a fase competitiva, os licitantes darão lances verbais e sucessivos, de valores distintos e decrescentes, a partir do autor da proposta </w:t>
      </w:r>
      <w:r>
        <w:rPr>
          <w:rFonts w:hint="default" w:cs="Arial"/>
          <w:sz w:val="22"/>
          <w:szCs w:val="22"/>
          <w:lang w:val="pt-BR"/>
        </w:rPr>
        <w:t>de maior valor classificada</w:t>
      </w:r>
      <w:r>
        <w:rPr>
          <w:rFonts w:hint="default" w:ascii="Arial" w:hAnsi="Arial" w:cs="Arial"/>
          <w:sz w:val="22"/>
          <w:szCs w:val="22"/>
        </w:rPr>
        <w:t>.</w:t>
      </w:r>
    </w:p>
    <w:p>
      <w:pPr>
        <w:pStyle w:val="3"/>
        <w:spacing w:before="10"/>
        <w:ind w:right="268" w:rightChars="122"/>
        <w:jc w:val="both"/>
        <w:rPr>
          <w:rFonts w:hint="default" w:ascii="Arial" w:hAnsi="Arial" w:cs="Arial"/>
          <w:sz w:val="22"/>
          <w:szCs w:val="22"/>
        </w:rPr>
      </w:pPr>
    </w:p>
    <w:p>
      <w:pPr>
        <w:pStyle w:val="3"/>
        <w:ind w:left="1608"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rPr>
        <w:t>.3.1.1. Os lances serão realizados pelo valor global do lote.</w:t>
      </w:r>
    </w:p>
    <w:p>
      <w:pPr>
        <w:pStyle w:val="3"/>
        <w:spacing w:before="10"/>
        <w:ind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.3.2.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.3.3.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5"/>
        <w:numPr>
          <w:ilvl w:val="0"/>
          <w:numId w:val="0"/>
        </w:numPr>
        <w:tabs>
          <w:tab w:val="left" w:pos="1430"/>
        </w:tabs>
        <w:spacing w:before="0" w:after="0" w:line="240" w:lineRule="auto"/>
        <w:ind w:left="722" w:leftChars="0" w:right="718" w:rightChars="0"/>
        <w:jc w:val="both"/>
        <w:rPr>
          <w:rFonts w:hint="default" w:ascii="Arial" w:hAnsi="Arial" w:cs="Arial"/>
          <w:sz w:val="22"/>
          <w:szCs w:val="22"/>
          <w:lang w:val="pt-BR"/>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5"/>
        <w:numPr>
          <w:ilvl w:val="0"/>
          <w:numId w:val="0"/>
        </w:numPr>
        <w:tabs>
          <w:tab w:val="left" w:pos="1750"/>
        </w:tabs>
        <w:spacing w:before="1" w:after="0" w:line="240" w:lineRule="auto"/>
        <w:ind w:left="1042" w:leftChars="0" w:right="268" w:rightChars="122"/>
        <w:jc w:val="both"/>
        <w:rPr>
          <w:rFonts w:hint="default" w:ascii="Arial" w:hAnsi="Arial" w:cs="Arial"/>
          <w:sz w:val="22"/>
          <w:szCs w:val="22"/>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268" w:rightChars="122"/>
        <w:jc w:val="both"/>
        <w:rPr>
          <w:rFonts w:hint="default" w:ascii="Arial" w:hAnsi="Arial" w:cs="Arial"/>
          <w:sz w:val="22"/>
          <w:szCs w:val="22"/>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268" w:rightChars="122"/>
        <w:jc w:val="both"/>
        <w:rPr>
          <w:rFonts w:hint="default" w:ascii="Arial" w:hAnsi="Arial" w:cs="Arial"/>
          <w:sz w:val="22"/>
          <w:szCs w:val="22"/>
        </w:rPr>
      </w:pPr>
    </w:p>
    <w:p>
      <w:pPr>
        <w:pStyle w:val="15"/>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5"/>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5"/>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p>
    <w:p>
      <w:pPr>
        <w:pStyle w:val="15"/>
        <w:numPr>
          <w:ilvl w:val="1"/>
          <w:numId w:val="1"/>
        </w:numPr>
        <w:tabs>
          <w:tab w:val="left" w:pos="1760"/>
        </w:tabs>
        <w:spacing w:before="0" w:after="0" w:line="240" w:lineRule="auto"/>
        <w:ind w:left="722" w:leftChars="0" w:right="268" w:rightChars="122" w:firstLine="378" w:firstLineChars="0"/>
        <w:jc w:val="both"/>
        <w:rPr>
          <w:rFonts w:hint="default" w:ascii="Arial" w:hAnsi="Arial" w:cs="Arial"/>
          <w:sz w:val="22"/>
          <w:szCs w:val="22"/>
        </w:rPr>
      </w:pPr>
      <w:r>
        <w:rPr>
          <w:rFonts w:hint="default" w:cs="Arial"/>
          <w:sz w:val="22"/>
          <w:szCs w:val="22"/>
          <w:lang w:val="pt-BR"/>
        </w:rPr>
        <w:t xml:space="preserve"> Após a aplicação do critério de desempate, se houver, o pregoeiro poderá negociar com o autor da melhor oferta com vistas à redução do preço.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2. Readequação não linear dos preços unitários, a critério do licitante, respeitado como limite máximo o valor global final ofertado, desde que os preços unitários finais sejam menores ou iguais aos preços unitários da proposta inicial.</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5"/>
        <w:numPr>
          <w:ilvl w:val="0"/>
          <w:numId w:val="0"/>
        </w:numPr>
        <w:tabs>
          <w:tab w:val="left" w:pos="1430"/>
        </w:tabs>
        <w:spacing w:before="0" w:after="0" w:line="240" w:lineRule="auto"/>
        <w:ind w:right="268" w:rightChars="122"/>
        <w:jc w:val="both"/>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268" w:rightChars="122"/>
        <w:rPr>
          <w:rFonts w:hint="default" w:ascii="Arial" w:hAnsi="Arial" w:cs="Arial"/>
          <w:b/>
          <w:sz w:val="22"/>
          <w:szCs w:val="22"/>
        </w:rPr>
      </w:pPr>
    </w:p>
    <w:p>
      <w:pPr>
        <w:pStyle w:val="15"/>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b/>
          <w:bCs/>
          <w:sz w:val="22"/>
          <w:szCs w:val="22"/>
        </w:rPr>
      </w:pPr>
      <w:r>
        <w:rPr>
          <w:rFonts w:hint="default" w:ascii="Arial" w:hAnsi="Arial" w:cs="Arial"/>
          <w:b w:val="0"/>
          <w:bCs w:val="0"/>
          <w:sz w:val="22"/>
          <w:szCs w:val="22"/>
        </w:rPr>
        <w:t>Quanto à</w:t>
      </w:r>
      <w:r>
        <w:rPr>
          <w:rFonts w:hint="default" w:ascii="Arial" w:hAnsi="Arial" w:cs="Arial"/>
          <w:b/>
          <w:bCs/>
          <w:sz w:val="22"/>
          <w:szCs w:val="22"/>
        </w:rPr>
        <w:t xml:space="preserve"> 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b/>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5"/>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rPr>
          <w:rFonts w:hint="default" w:ascii="Arial" w:hAnsi="Arial" w:cs="Arial"/>
          <w:b/>
          <w:sz w:val="22"/>
          <w:szCs w:val="22"/>
        </w:rPr>
      </w:pPr>
    </w:p>
    <w:p>
      <w:pPr>
        <w:pStyle w:val="15"/>
        <w:numPr>
          <w:ilvl w:val="0"/>
          <w:numId w:val="4"/>
        </w:numPr>
        <w:tabs>
          <w:tab w:val="left" w:pos="110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5"/>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right="268" w:rightChars="122"/>
        <w:rPr>
          <w:rFonts w:hint="default" w:ascii="Arial" w:hAnsi="Arial" w:cs="Arial"/>
          <w:sz w:val="22"/>
          <w:szCs w:val="22"/>
        </w:rPr>
      </w:pPr>
    </w:p>
    <w:p>
      <w:pPr>
        <w:pStyle w:val="15"/>
        <w:numPr>
          <w:ilvl w:val="0"/>
          <w:numId w:val="0"/>
        </w:numPr>
        <w:tabs>
          <w:tab w:val="left" w:pos="2138"/>
        </w:tabs>
        <w:spacing w:before="1" w:after="0" w:line="240" w:lineRule="auto"/>
        <w:ind w:left="1288" w:leftChars="0" w:right="268" w:rightChars="122"/>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right="268" w:rightChars="122"/>
        <w:rPr>
          <w:rFonts w:hint="default" w:ascii="Arial" w:hAnsi="Arial" w:cs="Arial"/>
          <w:sz w:val="22"/>
          <w:szCs w:val="22"/>
        </w:rPr>
      </w:pPr>
    </w:p>
    <w:p>
      <w:pPr>
        <w:pStyle w:val="15"/>
        <w:numPr>
          <w:ilvl w:val="0"/>
          <w:numId w:val="0"/>
        </w:numPr>
        <w:tabs>
          <w:tab w:val="left" w:pos="2138"/>
        </w:tabs>
        <w:spacing w:before="92"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20"/>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3"/>
        <w:ind w:right="268" w:rightChars="122"/>
        <w:rPr>
          <w:rFonts w:hint="default" w:ascii="Arial" w:hAnsi="Arial" w:cs="Arial"/>
          <w:sz w:val="22"/>
          <w:szCs w:val="22"/>
        </w:rPr>
      </w:pPr>
    </w:p>
    <w:p>
      <w:pPr>
        <w:pStyle w:val="3"/>
        <w:ind w:left="1750" w:leftChars="0" w:right="268" w:rightChars="122" w:firstLine="8" w:firstLineChars="0"/>
        <w:jc w:val="both"/>
        <w:rPr>
          <w:rFonts w:hint="default" w:ascii="Arial" w:hAnsi="Arial" w:cs="Arial"/>
          <w:sz w:val="22"/>
          <w:szCs w:val="22"/>
          <w:lang w:val="pt-BR"/>
        </w:rPr>
      </w:pPr>
      <w:r>
        <w:rPr>
          <w:rFonts w:hint="default" w:cs="Arial"/>
          <w:sz w:val="22"/>
          <w:szCs w:val="22"/>
          <w:lang w:val="pt-BR"/>
        </w:rPr>
        <w:t>10.5.1</w:t>
      </w:r>
      <w:r>
        <w:rPr>
          <w:rFonts w:hint="default" w:ascii="Arial" w:hAnsi="Arial" w:cs="Arial"/>
          <w:sz w:val="22"/>
          <w:szCs w:val="22"/>
          <w:lang w:val="pt-BR"/>
        </w:rPr>
        <w:t xml:space="preserve"> Comprovação técnico-operacional: Será realizada mediante a apresentação de certidões e/ou atestados fornecidos por pessoas jurídicas de direito público ou privado, em nome da empresa licitante, que comprove o desempenho de atividade pertinente e compatível em características com o objeto da licitação.</w:t>
      </w:r>
    </w:p>
    <w:p>
      <w:pPr>
        <w:pStyle w:val="3"/>
        <w:ind w:left="1750" w:leftChars="0" w:right="268" w:rightChars="122" w:firstLine="8" w:firstLineChars="0"/>
        <w:jc w:val="both"/>
        <w:rPr>
          <w:rFonts w:hint="default" w:ascii="Arial" w:hAnsi="Arial" w:cs="Arial"/>
          <w:sz w:val="22"/>
          <w:szCs w:val="22"/>
          <w:lang w:val="pt-BR"/>
        </w:rPr>
      </w:pPr>
    </w:p>
    <w:p>
      <w:pPr>
        <w:pStyle w:val="3"/>
        <w:ind w:left="1750" w:leftChars="0" w:right="268" w:rightChars="122" w:firstLine="8" w:firstLineChars="0"/>
        <w:jc w:val="both"/>
        <w:rPr>
          <w:rFonts w:hint="default" w:ascii="Arial" w:hAnsi="Arial" w:cs="Arial"/>
          <w:sz w:val="22"/>
          <w:szCs w:val="22"/>
          <w:lang w:val="pt-BR"/>
        </w:rPr>
      </w:pPr>
      <w:r>
        <w:rPr>
          <w:rFonts w:hint="default" w:cs="Arial"/>
          <w:sz w:val="22"/>
          <w:szCs w:val="22"/>
          <w:lang w:val="pt-BR"/>
        </w:rPr>
        <w:t>10.5.1.1</w:t>
      </w:r>
      <w:r>
        <w:rPr>
          <w:rFonts w:hint="default" w:ascii="Arial" w:hAnsi="Arial" w:cs="Arial"/>
          <w:sz w:val="22"/>
          <w:szCs w:val="22"/>
          <w:lang w:val="pt-BR"/>
        </w:rPr>
        <w:t xml:space="preserve"> O(s) atestado(s) deverá(ão) estar necessariamente em nome da empresa licitante e indicar ter realizado, no mínimo, 6 (seis) meses de prestação de serviço com características semelhantes a do objeto licitado</w:t>
      </w:r>
    </w:p>
    <w:p>
      <w:pPr>
        <w:pStyle w:val="3"/>
        <w:ind w:right="268" w:rightChars="122"/>
        <w:rPr>
          <w:rFonts w:hint="default" w:ascii="Arial" w:hAnsi="Arial" w:cs="Arial"/>
          <w:sz w:val="22"/>
          <w:szCs w:val="22"/>
        </w:rPr>
      </w:pPr>
    </w:p>
    <w:p>
      <w:pPr>
        <w:pStyle w:val="15"/>
        <w:numPr>
          <w:ilvl w:val="1"/>
          <w:numId w:val="1"/>
        </w:numPr>
        <w:tabs>
          <w:tab w:val="left" w:pos="1430"/>
        </w:tabs>
        <w:spacing w:before="1" w:after="0" w:line="240" w:lineRule="auto"/>
        <w:ind w:left="1430" w:right="268" w:rightChars="122"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ind w:right="268" w:rightChars="122"/>
        <w:rPr>
          <w:rFonts w:hint="default" w:ascii="Arial" w:hAnsi="Arial" w:cs="Arial"/>
          <w:sz w:val="22"/>
          <w:szCs w:val="22"/>
        </w:rPr>
      </w:pPr>
    </w:p>
    <w:p>
      <w:pPr>
        <w:pStyle w:val="15"/>
        <w:numPr>
          <w:ilvl w:val="0"/>
          <w:numId w:val="5"/>
        </w:numPr>
        <w:tabs>
          <w:tab w:val="left" w:pos="1430"/>
        </w:tabs>
        <w:spacing w:before="0" w:after="0" w:line="259" w:lineRule="auto"/>
        <w:ind w:left="1288" w:right="268" w:rightChars="1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5"/>
        <w:numPr>
          <w:ilvl w:val="1"/>
          <w:numId w:val="5"/>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5"/>
        <w:numPr>
          <w:ilvl w:val="1"/>
          <w:numId w:val="5"/>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15"/>
        <w:numPr>
          <w:ilvl w:val="0"/>
          <w:numId w:val="0"/>
        </w:numPr>
        <w:tabs>
          <w:tab w:val="left" w:pos="1574"/>
        </w:tabs>
        <w:spacing w:before="0" w:after="0" w:line="240" w:lineRule="auto"/>
        <w:ind w:left="1278" w:leftChars="0" w:right="716" w:rightChars="0"/>
        <w:jc w:val="both"/>
        <w:rPr>
          <w:rFonts w:hint="default" w:ascii="Arial" w:hAnsi="Arial" w:cs="Arial"/>
          <w:sz w:val="22"/>
          <w:szCs w:val="22"/>
        </w:rPr>
      </w:pPr>
    </w:p>
    <w:p>
      <w:pPr>
        <w:pStyle w:val="15"/>
        <w:numPr>
          <w:ilvl w:val="0"/>
          <w:numId w:val="5"/>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right="268" w:rightChars="122"/>
        <w:rPr>
          <w:rFonts w:hint="default" w:ascii="Arial" w:hAnsi="Arial" w:cs="Arial"/>
          <w:sz w:val="22"/>
          <w:szCs w:val="22"/>
        </w:rPr>
      </w:pPr>
    </w:p>
    <w:p>
      <w:pPr>
        <w:pStyle w:val="15"/>
        <w:numPr>
          <w:ilvl w:val="1"/>
          <w:numId w:val="5"/>
        </w:numPr>
        <w:tabs>
          <w:tab w:val="left" w:pos="2105"/>
        </w:tabs>
        <w:spacing w:before="1"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right="268" w:rightChars="122"/>
        <w:rPr>
          <w:rFonts w:hint="default" w:ascii="Arial" w:hAnsi="Arial" w:cs="Arial"/>
          <w:sz w:val="22"/>
          <w:szCs w:val="22"/>
        </w:rPr>
      </w:pPr>
    </w:p>
    <w:p>
      <w:pPr>
        <w:pStyle w:val="15"/>
        <w:numPr>
          <w:ilvl w:val="0"/>
          <w:numId w:val="5"/>
        </w:numPr>
        <w:tabs>
          <w:tab w:val="left" w:pos="1574"/>
        </w:tabs>
        <w:spacing w:before="92"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15"/>
        <w:numPr>
          <w:ilvl w:val="0"/>
          <w:numId w:val="6"/>
        </w:numPr>
        <w:tabs>
          <w:tab w:val="left" w:pos="1570"/>
        </w:tabs>
        <w:spacing w:before="0" w:after="0" w:line="240" w:lineRule="auto"/>
        <w:ind w:left="1569" w:right="268" w:rightChars="122"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4032" w:leftChars="0" w:right="268" w:rightChars="122" w:hanging="4032" w:hangingChars="1833"/>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 xml:space="preserve">PC + PNC </w:t>
      </w:r>
    </w:p>
    <w:p>
      <w:pPr>
        <w:spacing w:after="0" w:line="224" w:lineRule="exact"/>
        <w:ind w:right="268" w:rightChars="122"/>
        <w:rPr>
          <w:rFonts w:hint="default" w:ascii="Arial" w:hAnsi="Arial" w:eastAsia="Cambria Math" w:cs="Arial"/>
          <w:sz w:val="22"/>
          <w:szCs w:val="22"/>
        </w:rPr>
      </w:pPr>
    </w:p>
    <w:p>
      <w:pPr>
        <w:spacing w:after="0" w:line="224" w:lineRule="exact"/>
        <w:ind w:left="0" w:leftChars="0" w:right="268" w:rightChars="122"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ight="268" w:rightChars="122"/>
        <w:rPr>
          <w:rFonts w:hint="default" w:ascii="Arial" w:hAnsi="Arial" w:cs="Arial"/>
          <w:sz w:val="22"/>
          <w:szCs w:val="22"/>
        </w:rPr>
      </w:pPr>
      <w:r>
        <w:rPr>
          <w:rFonts w:hint="default" w:ascii="Arial" w:hAnsi="Arial" w:cs="Arial"/>
          <w:sz w:val="22"/>
          <w:szCs w:val="22"/>
        </w:rPr>
        <w:t>AC = Ativo Circulante;</w:t>
      </w:r>
    </w:p>
    <w:p>
      <w:pPr>
        <w:pStyle w:val="3"/>
        <w:spacing w:before="1"/>
        <w:ind w:left="2140" w:right="268" w:rightChars="122"/>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left="2140" w:right="268" w:rightChars="122"/>
        <w:rPr>
          <w:rFonts w:hint="default" w:ascii="Arial" w:hAnsi="Arial" w:cs="Arial"/>
          <w:sz w:val="22"/>
          <w:szCs w:val="22"/>
        </w:rPr>
      </w:pPr>
    </w:p>
    <w:p>
      <w:pPr>
        <w:pStyle w:val="15"/>
        <w:numPr>
          <w:ilvl w:val="0"/>
          <w:numId w:val="6"/>
        </w:numPr>
        <w:tabs>
          <w:tab w:val="left" w:pos="1570"/>
        </w:tabs>
        <w:spacing w:before="0" w:after="0" w:line="240" w:lineRule="auto"/>
        <w:ind w:left="1569" w:right="268" w:rightChars="122"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5"/>
        <w:numPr>
          <w:ilvl w:val="0"/>
          <w:numId w:val="0"/>
        </w:numPr>
        <w:tabs>
          <w:tab w:val="left" w:pos="1570"/>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cs="Arial"/>
          <w:sz w:val="22"/>
          <w:szCs w:val="22"/>
          <w:lang w:val="pt-BR"/>
        </w:rPr>
        <w:t xml:space="preserve"> ____</w:t>
      </w:r>
      <w:r>
        <w:rPr>
          <w:rFonts w:hint="default" w:ascii="Arial" w:hAnsi="Arial" w:cs="Arial"/>
          <w:sz w:val="22"/>
          <w:szCs w:val="22"/>
          <w:u w:val="single"/>
        </w:rPr>
        <w:t>AT</w:t>
      </w:r>
      <w:r>
        <w:rPr>
          <w:rFonts w:hint="default" w:cs="Arial"/>
          <w:sz w:val="22"/>
          <w:szCs w:val="22"/>
          <w:u w:val="single"/>
          <w:lang w:val="pt-BR"/>
        </w:rPr>
        <w:t xml:space="preserve"> </w:t>
      </w:r>
      <w:r>
        <w:rPr>
          <w:rFonts w:hint="default" w:ascii="Arial" w:hAnsi="Arial" w:cs="Arial"/>
          <w:sz w:val="22"/>
          <w:szCs w:val="22"/>
          <w:u w:val="single"/>
        </w:rPr>
        <w:t xml:space="preserve"> </w:t>
      </w:r>
      <w:r>
        <w:rPr>
          <w:rFonts w:hint="default" w:cs="Arial"/>
          <w:sz w:val="22"/>
          <w:szCs w:val="22"/>
          <w:u w:val="single"/>
          <w:lang w:val="pt-BR"/>
        </w:rPr>
        <w:t>____</w:t>
      </w:r>
    </w:p>
    <w:p>
      <w:pPr>
        <w:pStyle w:val="15"/>
        <w:numPr>
          <w:ilvl w:val="0"/>
          <w:numId w:val="0"/>
        </w:numPr>
        <w:tabs>
          <w:tab w:val="left" w:pos="1570"/>
        </w:tabs>
        <w:spacing w:before="0" w:after="0" w:line="240" w:lineRule="auto"/>
        <w:ind w:left="0" w:leftChars="0" w:right="268" w:rightChars="122"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right="268" w:rightChars="122"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right="268" w:rightChars="122" w:firstLine="1980" w:firstLineChars="900"/>
        <w:rPr>
          <w:rFonts w:hint="default" w:ascii="Arial" w:hAnsi="Arial" w:eastAsia="Cambria Math" w:cs="Arial"/>
          <w:sz w:val="22"/>
          <w:szCs w:val="22"/>
          <w:lang w:val="pt-BR"/>
        </w:rPr>
      </w:pPr>
    </w:p>
    <w:p>
      <w:pPr>
        <w:pStyle w:val="3"/>
        <w:ind w:left="2140" w:right="268" w:rightChars="122"/>
        <w:rPr>
          <w:rFonts w:hint="default" w:ascii="Arial" w:hAnsi="Arial" w:cs="Arial"/>
          <w:sz w:val="22"/>
          <w:szCs w:val="22"/>
        </w:rPr>
      </w:pPr>
      <w:r>
        <w:rPr>
          <w:rFonts w:hint="default" w:ascii="Arial" w:hAnsi="Arial" w:cs="Arial"/>
          <w:sz w:val="22"/>
          <w:szCs w:val="22"/>
        </w:rPr>
        <w:t>AT = Ativo Total;</w:t>
      </w:r>
    </w:p>
    <w:p>
      <w:pPr>
        <w:pStyle w:val="3"/>
        <w:ind w:left="2140" w:right="268" w:rightChars="122"/>
        <w:rPr>
          <w:rFonts w:hint="default" w:ascii="Arial" w:hAnsi="Arial" w:cs="Arial"/>
          <w:sz w:val="22"/>
          <w:szCs w:val="22"/>
        </w:rPr>
      </w:pPr>
      <w:r>
        <w:rPr>
          <w:rFonts w:hint="default" w:ascii="Arial" w:hAnsi="Arial" w:cs="Arial"/>
          <w:sz w:val="22"/>
          <w:szCs w:val="22"/>
        </w:rPr>
        <w:t>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right="268" w:rightChars="122"/>
        <w:rPr>
          <w:rFonts w:hint="default" w:ascii="Arial" w:hAnsi="Arial" w:cs="Arial"/>
          <w:sz w:val="22"/>
          <w:szCs w:val="22"/>
        </w:rPr>
      </w:pPr>
    </w:p>
    <w:p>
      <w:pPr>
        <w:pStyle w:val="15"/>
        <w:numPr>
          <w:ilvl w:val="0"/>
          <w:numId w:val="6"/>
        </w:numPr>
        <w:tabs>
          <w:tab w:val="left" w:pos="1556"/>
        </w:tabs>
        <w:spacing w:before="0" w:after="0" w:line="240" w:lineRule="auto"/>
        <w:ind w:left="1555" w:right="268" w:rightChars="122"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5"/>
        <w:numPr>
          <w:ilvl w:val="0"/>
          <w:numId w:val="0"/>
        </w:numPr>
        <w:tabs>
          <w:tab w:val="left" w:pos="1556"/>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right="268" w:rightChars="122"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ind w:left="0" w:leftChars="0" w:right="268" w:rightChars="122" w:firstLine="2420" w:firstLineChars="1100"/>
        <w:jc w:val="left"/>
        <w:rPr>
          <w:rFonts w:hint="default" w:ascii="Arial" w:hAnsi="Arial" w:cs="Arial"/>
          <w:sz w:val="22"/>
          <w:szCs w:val="22"/>
        </w:rPr>
      </w:pPr>
    </w:p>
    <w:p>
      <w:pPr>
        <w:pStyle w:val="3"/>
        <w:spacing w:before="1"/>
        <w:ind w:right="268" w:rightChars="122"/>
        <w:jc w:val="left"/>
        <w:rPr>
          <w:rFonts w:hint="default" w:ascii="Arial" w:hAnsi="Arial" w:cs="Arial"/>
          <w:sz w:val="22"/>
          <w:szCs w:val="22"/>
        </w:rPr>
      </w:pPr>
    </w:p>
    <w:p>
      <w:pPr>
        <w:pStyle w:val="15"/>
        <w:numPr>
          <w:ilvl w:val="0"/>
          <w:numId w:val="5"/>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5"/>
        <w:numPr>
          <w:ilvl w:val="0"/>
          <w:numId w:val="0"/>
        </w:numPr>
        <w:tabs>
          <w:tab w:val="left" w:pos="1574"/>
        </w:tabs>
        <w:spacing w:before="0" w:after="0" w:line="240" w:lineRule="auto"/>
        <w:ind w:left="1278" w:leftChars="0" w:right="719" w:rightChars="0"/>
        <w:jc w:val="both"/>
        <w:rPr>
          <w:rFonts w:hint="default" w:ascii="Arial" w:hAnsi="Arial" w:cs="Arial"/>
          <w:sz w:val="22"/>
          <w:szCs w:val="22"/>
        </w:rPr>
      </w:pPr>
    </w:p>
    <w:p>
      <w:pPr>
        <w:pStyle w:val="15"/>
        <w:numPr>
          <w:ilvl w:val="0"/>
          <w:numId w:val="5"/>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right="268" w:rightChars="122"/>
        <w:rPr>
          <w:rFonts w:hint="default" w:ascii="Arial" w:hAnsi="Arial" w:cs="Arial"/>
          <w:sz w:val="22"/>
          <w:szCs w:val="22"/>
        </w:rPr>
      </w:pPr>
    </w:p>
    <w:p>
      <w:pPr>
        <w:pStyle w:val="15"/>
        <w:numPr>
          <w:ilvl w:val="0"/>
          <w:numId w:val="5"/>
        </w:numPr>
        <w:tabs>
          <w:tab w:val="left" w:pos="1574"/>
        </w:tabs>
        <w:spacing w:before="0" w:after="0" w:line="240" w:lineRule="auto"/>
        <w:ind w:left="1288" w:right="268" w:rightChars="122" w:hanging="10"/>
        <w:jc w:val="both"/>
        <w:rPr>
          <w:rFonts w:hint="default" w:cs="Arial"/>
          <w:sz w:val="22"/>
          <w:szCs w:val="22"/>
          <w:lang w:val="pt-BR"/>
        </w:rPr>
      </w:pPr>
      <w:r>
        <w:rPr>
          <w:rFonts w:hint="default" w:cs="Arial"/>
          <w:sz w:val="22"/>
          <w:szCs w:val="22"/>
          <w:lang w:val="pt-BR"/>
        </w:rPr>
        <w:t xml:space="preserve">Aprovação, pela CODEN,  da </w:t>
      </w:r>
      <w:r>
        <w:rPr>
          <w:rFonts w:hint="default" w:cs="Arial"/>
          <w:b/>
          <w:bCs/>
          <w:sz w:val="22"/>
          <w:szCs w:val="22"/>
          <w:lang w:val="pt-BR"/>
        </w:rPr>
        <w:t>Planilha de Composição de custo</w:t>
      </w:r>
      <w:r>
        <w:rPr>
          <w:rFonts w:hint="default" w:cs="Arial"/>
          <w:sz w:val="22"/>
          <w:szCs w:val="22"/>
          <w:lang w:val="pt-BR"/>
        </w:rPr>
        <w:t xml:space="preserve">, que deverá ser devidamente preenchida pelo Licitante vencedor (ou primeiro e/ou próximo classificado), obedecendo o exato modelo constante do </w:t>
      </w:r>
      <w:r>
        <w:rPr>
          <w:rFonts w:hint="default" w:cs="Arial"/>
          <w:b/>
          <w:bCs/>
          <w:sz w:val="22"/>
          <w:szCs w:val="22"/>
          <w:lang w:val="pt-BR"/>
        </w:rPr>
        <w:t>Anexo II</w:t>
      </w:r>
      <w:r>
        <w:rPr>
          <w:rFonts w:hint="default" w:cs="Arial"/>
          <w:sz w:val="22"/>
          <w:szCs w:val="22"/>
          <w:lang w:val="pt-BR"/>
        </w:rPr>
        <w:t xml:space="preserve">. </w:t>
      </w:r>
    </w:p>
    <w:p>
      <w:pPr>
        <w:pStyle w:val="15"/>
        <w:numPr>
          <w:ilvl w:val="0"/>
          <w:numId w:val="0"/>
        </w:numPr>
        <w:tabs>
          <w:tab w:val="left" w:pos="1574"/>
        </w:tabs>
        <w:spacing w:before="0" w:after="0" w:line="240" w:lineRule="auto"/>
        <w:ind w:left="1278" w:leftChars="0" w:right="268" w:rightChars="122"/>
        <w:jc w:val="both"/>
        <w:rPr>
          <w:rFonts w:hint="default" w:cs="Arial"/>
          <w:sz w:val="22"/>
          <w:szCs w:val="22"/>
          <w:lang w:val="pt-BR"/>
        </w:rPr>
      </w:pPr>
    </w:p>
    <w:p>
      <w:pPr>
        <w:pStyle w:val="15"/>
        <w:numPr>
          <w:ilvl w:val="1"/>
          <w:numId w:val="5"/>
        </w:numPr>
        <w:tabs>
          <w:tab w:val="left" w:pos="2105"/>
        </w:tabs>
        <w:spacing w:before="1" w:after="0" w:line="240" w:lineRule="auto"/>
        <w:ind w:left="1715" w:right="268" w:rightChars="122" w:firstLine="0"/>
        <w:jc w:val="both"/>
        <w:rPr>
          <w:rFonts w:hint="default" w:ascii="Arial" w:hAnsi="Arial" w:cs="Arial"/>
          <w:sz w:val="22"/>
          <w:szCs w:val="22"/>
        </w:rPr>
      </w:pPr>
      <w:r>
        <w:rPr>
          <w:rFonts w:hint="default" w:cs="Arial"/>
          <w:sz w:val="22"/>
          <w:szCs w:val="22"/>
          <w:lang w:val="pt-BR"/>
        </w:rPr>
        <w:t>A exigência contida no item acima será devida somente do Licitante vencedor (ou primeiro e/ou próximo classificado), sendo que se reprovado, a referida Planilha será exigida do próximo classificado e assim sucessivamente, respeitando a ordem de classificação definida na ocasião do certame.</w:t>
      </w:r>
    </w:p>
    <w:p>
      <w:pPr>
        <w:pStyle w:val="15"/>
        <w:numPr>
          <w:ilvl w:val="1"/>
          <w:numId w:val="5"/>
        </w:numPr>
        <w:tabs>
          <w:tab w:val="left" w:pos="2105"/>
        </w:tabs>
        <w:spacing w:before="1" w:after="0" w:line="240" w:lineRule="auto"/>
        <w:ind w:left="1715" w:right="268" w:rightChars="122" w:firstLine="0"/>
        <w:jc w:val="both"/>
        <w:rPr>
          <w:rFonts w:hint="default" w:ascii="Arial" w:hAnsi="Arial" w:cs="Arial"/>
          <w:sz w:val="22"/>
          <w:szCs w:val="22"/>
          <w:lang w:val="pt-BR"/>
        </w:rPr>
      </w:pPr>
      <w:r>
        <w:rPr>
          <w:rFonts w:hint="default" w:ascii="Arial" w:hAnsi="Arial" w:cs="Arial"/>
          <w:sz w:val="22"/>
          <w:szCs w:val="22"/>
        </w:rPr>
        <w:t xml:space="preserve">O Licitante que deixar de entregar injustificadamente e no prazo fixado </w:t>
      </w:r>
      <w:r>
        <w:rPr>
          <w:rFonts w:hint="default" w:cs="Arial"/>
          <w:sz w:val="22"/>
          <w:szCs w:val="22"/>
          <w:lang w:val="pt-BR"/>
        </w:rPr>
        <w:t>a planilha de composição de custos</w:t>
      </w:r>
      <w:r>
        <w:rPr>
          <w:rFonts w:hint="default" w:ascii="Arial" w:hAnsi="Arial" w:cs="Arial"/>
          <w:sz w:val="22"/>
          <w:szCs w:val="22"/>
        </w:rPr>
        <w:t>, ficará sujeito às penalidades previstas na</w:t>
      </w:r>
      <w:r>
        <w:rPr>
          <w:rFonts w:hint="default" w:ascii="Arial" w:hAnsi="Arial" w:cs="Arial"/>
          <w:sz w:val="22"/>
          <w:szCs w:val="22"/>
          <w:lang w:val="pt-BR"/>
        </w:rPr>
        <w:t>s</w:t>
      </w:r>
      <w:r>
        <w:rPr>
          <w:rFonts w:hint="default" w:ascii="Arial" w:hAnsi="Arial" w:cs="Arial"/>
          <w:sz w:val="22"/>
          <w:szCs w:val="22"/>
        </w:rPr>
        <w:t xml:space="preserve"> </w:t>
      </w:r>
      <w:r>
        <w:rPr>
          <w:rFonts w:hint="default" w:ascii="Arial" w:hAnsi="Arial" w:cs="Arial"/>
          <w:sz w:val="22"/>
          <w:szCs w:val="22"/>
          <w:lang w:val="pt-BR"/>
        </w:rPr>
        <w:t>Leis Federais nºs. 10.520/02 e 13.303/16 e no edital.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ind w:right="268" w:rightChars="122"/>
        <w:jc w:val="both"/>
        <w:rPr>
          <w:rFonts w:hint="default" w:ascii="Arial" w:hAnsi="Arial" w:cs="Arial"/>
          <w:b/>
          <w:sz w:val="22"/>
          <w:szCs w:val="22"/>
        </w:rPr>
      </w:pPr>
    </w:p>
    <w:p>
      <w:pPr>
        <w:pStyle w:val="15"/>
        <w:numPr>
          <w:ilvl w:val="0"/>
          <w:numId w:val="7"/>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5"/>
        <w:numPr>
          <w:ilvl w:val="0"/>
          <w:numId w:val="7"/>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5"/>
        <w:numPr>
          <w:ilvl w:val="0"/>
          <w:numId w:val="7"/>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I</w:t>
      </w:r>
      <w:r>
        <w:rPr>
          <w:rFonts w:hint="default" w:ascii="Arial" w:hAnsi="Arial" w:cs="Arial"/>
          <w:sz w:val="22"/>
          <w:szCs w:val="22"/>
        </w:rPr>
        <w:t xml:space="preserve">X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5"/>
        <w:numPr>
          <w:ilvl w:val="0"/>
          <w:numId w:val="7"/>
        </w:numPr>
        <w:tabs>
          <w:tab w:val="left" w:pos="1288"/>
          <w:tab w:val="left" w:pos="1289"/>
        </w:tabs>
        <w:spacing w:before="0" w:after="0" w:line="240" w:lineRule="auto"/>
        <w:ind w:left="1288" w:right="268" w:rightChars="122" w:hanging="566"/>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Declaração</w:t>
      </w:r>
      <w:r>
        <w:rPr>
          <w:rFonts w:hint="default" w:cs="Arial"/>
          <w:b/>
          <w:bCs/>
          <w:color w:val="000000" w:themeColor="text1"/>
          <w:sz w:val="22"/>
          <w:szCs w:val="22"/>
          <w:lang w:val="pt-BR"/>
          <w14:textFill>
            <w14:solidFill>
              <w14:schemeClr w14:val="tx1"/>
            </w14:solidFill>
          </w14:textFill>
        </w:rPr>
        <w:t xml:space="preserve">, </w:t>
      </w:r>
      <w:r>
        <w:rPr>
          <w:rFonts w:hint="default" w:cs="Arial"/>
          <w:b w:val="0"/>
          <w:bCs w:val="0"/>
          <w:color w:val="000000" w:themeColor="text1"/>
          <w:sz w:val="22"/>
          <w:szCs w:val="22"/>
          <w:lang w:val="pt-BR"/>
          <w14:textFill>
            <w14:solidFill>
              <w14:schemeClr w14:val="tx1"/>
            </w14:solidFill>
          </w14:textFill>
        </w:rPr>
        <w:t>e</w:t>
      </w:r>
      <w:r>
        <w:rPr>
          <w:rFonts w:hint="default" w:ascii="Arial" w:hAnsi="Arial" w:cs="Arial"/>
          <w:color w:val="000000" w:themeColor="text1"/>
          <w:sz w:val="22"/>
          <w:szCs w:val="22"/>
          <w:highlight w:val="none"/>
          <w14:textFill>
            <w14:solidFill>
              <w14:schemeClr w14:val="tx1"/>
            </w14:solidFill>
          </w14:textFill>
        </w:rPr>
        <w:t>laborada em papel timbrado e subscrita pelo representante legal da licitante</w:t>
      </w:r>
      <w:r>
        <w:rPr>
          <w:rFonts w:hint="default" w:ascii="Arial" w:hAnsi="Arial" w:cs="Arial"/>
          <w:color w:val="000000" w:themeColor="text1"/>
          <w:sz w:val="22"/>
          <w:szCs w:val="22"/>
          <w14:textFill>
            <w14:solidFill>
              <w14:schemeClr w14:val="tx1"/>
            </w14:solidFill>
          </w14:textFill>
        </w:rPr>
        <w:t xml:space="preserve"> de que</w:t>
      </w:r>
      <w:r>
        <w:rPr>
          <w:rFonts w:hint="default" w:cs="Arial"/>
          <w:color w:val="000000" w:themeColor="text1"/>
          <w:sz w:val="22"/>
          <w:szCs w:val="22"/>
          <w:lang w:val="pt-BR"/>
          <w14:textFill>
            <w14:solidFill>
              <w14:schemeClr w14:val="tx1"/>
            </w14:solidFill>
          </w14:textFill>
        </w:rPr>
        <w:t>,</w:t>
      </w:r>
      <w:r>
        <w:rPr>
          <w:rFonts w:hint="default" w:ascii="Arial" w:hAnsi="Arial" w:cs="Arial"/>
          <w:color w:val="000000" w:themeColor="text1"/>
          <w:sz w:val="22"/>
          <w:szCs w:val="22"/>
          <w14:textFill>
            <w14:solidFill>
              <w14:schemeClr w14:val="tx1"/>
            </w14:solidFill>
          </w14:textFill>
        </w:rPr>
        <w:t xml:space="preserve"> se vencedora</w:t>
      </w:r>
      <w:r>
        <w:rPr>
          <w:rFonts w:hint="default" w:cs="Arial"/>
          <w:color w:val="000000" w:themeColor="text1"/>
          <w:sz w:val="22"/>
          <w:szCs w:val="22"/>
          <w:lang w:val="pt-BR"/>
          <w14:textFill>
            <w14:solidFill>
              <w14:schemeClr w14:val="tx1"/>
            </w14:solidFill>
          </w14:textFill>
        </w:rPr>
        <w:t>,</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apresentará</w:t>
      </w:r>
      <w:r>
        <w:rPr>
          <w:rFonts w:hint="default" w:ascii="Arial" w:hAnsi="Arial" w:cs="Arial"/>
          <w:color w:val="000000" w:themeColor="text1"/>
          <w:sz w:val="22"/>
          <w:szCs w:val="22"/>
          <w14:textFill>
            <w14:solidFill>
              <w14:schemeClr w14:val="tx1"/>
            </w14:solidFill>
          </w14:textFill>
        </w:rPr>
        <w:t xml:space="preserve"> em até </w:t>
      </w:r>
      <w:r>
        <w:rPr>
          <w:rFonts w:hint="default" w:ascii="Arial" w:hAnsi="Arial" w:cs="Arial"/>
          <w:b/>
          <w:bCs/>
          <w:color w:val="000000" w:themeColor="text1"/>
          <w:sz w:val="22"/>
          <w:szCs w:val="22"/>
          <w14:textFill>
            <w14:solidFill>
              <w14:schemeClr w14:val="tx1"/>
            </w14:solidFill>
          </w14:textFill>
        </w:rPr>
        <w:t>02 (dois) dias</w:t>
      </w:r>
      <w:r>
        <w:rPr>
          <w:rFonts w:hint="default" w:cs="Arial"/>
          <w:b/>
          <w:bCs/>
          <w:color w:val="000000" w:themeColor="text1"/>
          <w:sz w:val="22"/>
          <w:szCs w:val="22"/>
          <w:lang w:val="pt-BR"/>
          <w14:textFill>
            <w14:solidFill>
              <w14:schemeClr w14:val="tx1"/>
            </w14:solidFill>
          </w14:textFill>
        </w:rPr>
        <w:t xml:space="preserve"> úteis</w:t>
      </w:r>
      <w:r>
        <w:rPr>
          <w:rFonts w:hint="default" w:ascii="Arial" w:hAnsi="Arial" w:cs="Arial"/>
          <w:color w:val="000000" w:themeColor="text1"/>
          <w:sz w:val="22"/>
          <w:szCs w:val="22"/>
          <w14:textFill>
            <w14:solidFill>
              <w14:schemeClr w14:val="tx1"/>
            </w14:solidFill>
          </w14:textFill>
        </w:rPr>
        <w:t xml:space="preserve"> contados do encerramento da sessão pública </w:t>
      </w:r>
      <w:r>
        <w:rPr>
          <w:rFonts w:hint="default" w:cs="Arial"/>
          <w:color w:val="000000" w:themeColor="text1"/>
          <w:sz w:val="22"/>
          <w:szCs w:val="22"/>
          <w:lang w:val="pt-BR"/>
          <w14:textFill>
            <w14:solidFill>
              <w14:schemeClr w14:val="tx1"/>
            </w14:solidFill>
          </w14:textFill>
        </w:rPr>
        <w:t xml:space="preserve">a a </w:t>
      </w:r>
      <w:r>
        <w:rPr>
          <w:rFonts w:hint="default" w:ascii="Arial" w:hAnsi="Arial" w:cs="Arial"/>
          <w:b/>
          <w:bCs/>
          <w:color w:val="000000" w:themeColor="text1"/>
          <w:sz w:val="22"/>
          <w:szCs w:val="22"/>
          <w14:textFill>
            <w14:solidFill>
              <w14:schemeClr w14:val="tx1"/>
            </w14:solidFill>
          </w14:textFill>
        </w:rPr>
        <w:t>planilha de custo</w:t>
      </w:r>
      <w:r>
        <w:rPr>
          <w:rFonts w:hint="default" w:cs="Arial"/>
          <w:b/>
          <w:bCs/>
          <w:color w:val="000000" w:themeColor="text1"/>
          <w:sz w:val="22"/>
          <w:szCs w:val="22"/>
          <w:lang w:val="pt-BR"/>
          <w14:textFill>
            <w14:solidFill>
              <w14:schemeClr w14:val="tx1"/>
            </w14:solidFill>
          </w14:textFill>
        </w:rPr>
        <w:t xml:space="preserve"> constante no ANEXO II </w:t>
      </w:r>
      <w:r>
        <w:rPr>
          <w:rFonts w:hint="default" w:ascii="Arial" w:hAnsi="Arial" w:cs="Arial"/>
          <w:color w:val="000000" w:themeColor="text1"/>
          <w:sz w:val="22"/>
          <w:szCs w:val="22"/>
          <w14:textFill>
            <w14:solidFill>
              <w14:schemeClr w14:val="tx1"/>
            </w14:solidFill>
          </w14:textFill>
        </w:rPr>
        <w:t>devidamente preenchida e assinada pelo Licitante vencedor</w:t>
      </w:r>
      <w:r>
        <w:rPr>
          <w:rFonts w:hint="default" w:cs="Arial"/>
          <w:color w:val="000000" w:themeColor="text1"/>
          <w:sz w:val="22"/>
          <w:szCs w:val="22"/>
          <w:lang w:val="pt-BR"/>
          <w14:textFill>
            <w14:solidFill>
              <w14:schemeClr w14:val="tx1"/>
            </w14:solidFill>
          </w14:textFill>
        </w:rPr>
        <w:t xml:space="preserve">. </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right="268" w:rightChars="122"/>
        <w:rPr>
          <w:rFonts w:hint="default" w:ascii="Arial" w:hAnsi="Arial" w:cs="Arial"/>
          <w:sz w:val="22"/>
          <w:szCs w:val="22"/>
        </w:rPr>
      </w:pPr>
    </w:p>
    <w:p>
      <w:pPr>
        <w:pStyle w:val="15"/>
        <w:numPr>
          <w:ilvl w:val="2"/>
          <w:numId w:val="1"/>
        </w:numPr>
        <w:tabs>
          <w:tab w:val="left" w:pos="2282"/>
        </w:tabs>
        <w:spacing w:before="0" w:after="0" w:line="240" w:lineRule="auto"/>
        <w:ind w:left="1430" w:right="268" w:rightChars="122"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rPr>
          <w:rFonts w:hint="default" w:ascii="Arial" w:hAnsi="Arial" w:cs="Arial"/>
          <w:sz w:val="22"/>
          <w:szCs w:val="22"/>
        </w:rPr>
      </w:pPr>
    </w:p>
    <w:p>
      <w:pPr>
        <w:pStyle w:val="15"/>
        <w:numPr>
          <w:ilvl w:val="1"/>
          <w:numId w:val="1"/>
        </w:numPr>
        <w:tabs>
          <w:tab w:val="left" w:pos="1430"/>
        </w:tabs>
        <w:spacing w:before="0" w:after="0" w:line="240" w:lineRule="auto"/>
        <w:ind w:left="722" w:right="270" w:rightChars="0"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w:t>
      </w:r>
      <w:r>
        <w:rPr>
          <w:rFonts w:hint="default" w:ascii="Arial" w:hAnsi="Arial" w:cs="Arial"/>
          <w:sz w:val="22"/>
          <w:szCs w:val="22"/>
        </w:rPr>
        <w:t>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5"/>
        <w:numPr>
          <w:ilvl w:val="2"/>
          <w:numId w:val="1"/>
        </w:numPr>
        <w:tabs>
          <w:tab w:val="left" w:pos="1855"/>
        </w:tabs>
        <w:spacing w:before="1" w:after="0" w:line="240" w:lineRule="auto"/>
        <w:ind w:left="1005" w:right="268" w:rightChars="122"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 xml:space="preserve">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right="268" w:rightChars="122"/>
        <w:rPr>
          <w:rFonts w:hint="default" w:ascii="Arial" w:hAnsi="Arial" w:cs="Arial"/>
          <w:sz w:val="22"/>
          <w:szCs w:val="22"/>
        </w:rPr>
      </w:pPr>
    </w:p>
    <w:p>
      <w:pPr>
        <w:pStyle w:val="15"/>
        <w:numPr>
          <w:ilvl w:val="0"/>
          <w:numId w:val="8"/>
        </w:numPr>
        <w:tabs>
          <w:tab w:val="left" w:pos="1292"/>
        </w:tabs>
        <w:spacing w:before="0" w:after="0" w:line="240" w:lineRule="auto"/>
        <w:ind w:left="1288" w:right="268" w:rightChars="122"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5"/>
        <w:numPr>
          <w:ilvl w:val="0"/>
          <w:numId w:val="8"/>
        </w:numPr>
        <w:tabs>
          <w:tab w:val="left" w:pos="1292"/>
        </w:tabs>
        <w:spacing w:before="0" w:after="0" w:line="240" w:lineRule="auto"/>
        <w:ind w:left="1291" w:right="268" w:rightChars="122"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5"/>
        <w:widowControl w:val="0"/>
        <w:numPr>
          <w:ilvl w:val="0"/>
          <w:numId w:val="0"/>
        </w:numPr>
        <w:tabs>
          <w:tab w:val="left" w:pos="1292"/>
        </w:tabs>
        <w:autoSpaceDE w:val="0"/>
        <w:autoSpaceDN w:val="0"/>
        <w:spacing w:before="0" w:after="0" w:line="240" w:lineRule="auto"/>
        <w:ind w:right="268" w:rightChars="122"/>
        <w:jc w:val="left"/>
        <w:rPr>
          <w:rFonts w:hint="default" w:ascii="Arial" w:hAnsi="Arial" w:cs="Arial"/>
          <w:sz w:val="22"/>
          <w:szCs w:val="22"/>
        </w:rPr>
      </w:pPr>
    </w:p>
    <w:p>
      <w:pPr>
        <w:pStyle w:val="15"/>
        <w:numPr>
          <w:ilvl w:val="0"/>
          <w:numId w:val="0"/>
        </w:numPr>
        <w:tabs>
          <w:tab w:val="left" w:pos="660"/>
        </w:tabs>
        <w:spacing w:before="0" w:after="0" w:line="240" w:lineRule="auto"/>
        <w:ind w:left="638" w:leftChars="290" w:right="268" w:rightChars="122"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15"/>
        <w:numPr>
          <w:ilvl w:val="0"/>
          <w:numId w:val="0"/>
        </w:numPr>
        <w:tabs>
          <w:tab w:val="left" w:pos="1292"/>
        </w:tabs>
        <w:spacing w:before="0" w:after="0" w:line="240" w:lineRule="auto"/>
        <w:ind w:left="1089" w:leftChars="0" w:right="268" w:rightChars="122"/>
        <w:jc w:val="left"/>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right="268" w:rightChars="122"/>
        <w:rPr>
          <w:rFonts w:hint="default" w:ascii="Arial" w:hAnsi="Arial" w:cs="Arial"/>
          <w:b/>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right="268" w:rightChars="122"/>
        <w:rPr>
          <w:rFonts w:hint="default" w:ascii="Arial" w:hAnsi="Arial" w:cs="Arial"/>
          <w:sz w:val="22"/>
          <w:szCs w:val="22"/>
        </w:rPr>
      </w:pPr>
    </w:p>
    <w:p>
      <w:pPr>
        <w:pStyle w:val="15"/>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ind w:right="268" w:rightChars="122"/>
        <w:jc w:val="both"/>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right="268" w:rightChars="122"/>
        <w:jc w:val="both"/>
        <w:rPr>
          <w:rFonts w:hint="default" w:ascii="Arial" w:hAnsi="Arial" w:cs="Arial"/>
          <w:sz w:val="22"/>
          <w:szCs w:val="22"/>
        </w:rPr>
      </w:pPr>
    </w:p>
    <w:p>
      <w:pPr>
        <w:pStyle w:val="15"/>
        <w:numPr>
          <w:ilvl w:val="2"/>
          <w:numId w:val="1"/>
        </w:numPr>
        <w:tabs>
          <w:tab w:val="left" w:pos="2206"/>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rPr>
          <w:rFonts w:hint="default" w:ascii="Arial" w:hAnsi="Arial" w:cs="Arial"/>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b/>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right="268" w:rightChars="122"/>
        <w:rPr>
          <w:rFonts w:hint="default" w:ascii="Arial" w:hAnsi="Arial" w:cs="Arial"/>
          <w:sz w:val="22"/>
          <w:szCs w:val="22"/>
        </w:rPr>
      </w:pPr>
    </w:p>
    <w:p>
      <w:pPr>
        <w:pStyle w:val="15"/>
        <w:numPr>
          <w:ilvl w:val="1"/>
          <w:numId w:val="1"/>
        </w:numPr>
        <w:tabs>
          <w:tab w:val="left" w:pos="1498"/>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right="268" w:rightChars="122"/>
        <w:rPr>
          <w:rFonts w:hint="default" w:ascii="Arial" w:hAnsi="Arial" w:cs="Arial"/>
          <w:b/>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V</w:t>
      </w:r>
      <w:r>
        <w:rPr>
          <w:rFonts w:hint="default" w:ascii="Arial" w:hAnsi="Arial" w:cs="Arial"/>
          <w:sz w:val="22"/>
          <w:szCs w:val="22"/>
        </w:rPr>
        <w:t>, sob pena de decadência do direito à contratação.</w:t>
      </w:r>
    </w:p>
    <w:p>
      <w:pPr>
        <w:pStyle w:val="3"/>
        <w:spacing w:before="9"/>
        <w:rPr>
          <w:rFonts w:hint="default" w:ascii="Arial" w:hAnsi="Arial" w:cs="Arial"/>
          <w:sz w:val="22"/>
          <w:szCs w:val="22"/>
        </w:rPr>
      </w:pPr>
    </w:p>
    <w:p>
      <w:pPr>
        <w:pStyle w:val="15"/>
        <w:numPr>
          <w:ilvl w:val="0"/>
          <w:numId w:val="0"/>
        </w:numPr>
        <w:tabs>
          <w:tab w:val="left" w:pos="2846"/>
        </w:tabs>
        <w:spacing w:before="1"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15"/>
        <w:numPr>
          <w:ilvl w:val="0"/>
          <w:numId w:val="0"/>
        </w:numPr>
        <w:tabs>
          <w:tab w:val="left" w:pos="2846"/>
        </w:tabs>
        <w:spacing w:before="92"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w:t>
      </w:r>
      <w:r>
        <w:rPr>
          <w:rFonts w:hint="default" w:cs="Arial"/>
          <w:sz w:val="22"/>
          <w:szCs w:val="22"/>
          <w:lang w:val="pt-BR"/>
        </w:rPr>
        <w:t>o</w:t>
      </w:r>
      <w:r>
        <w:rPr>
          <w:rFonts w:hint="default" w:ascii="Arial" w:hAnsi="Arial" w:cs="Arial"/>
          <w:sz w:val="22"/>
          <w:szCs w:val="22"/>
        </w:rPr>
        <w:t xml:space="preserve"> descumprimento total da obrigação assumida, ensejando o licitante vencedor à sanção de  multa de </w:t>
      </w:r>
      <w:r>
        <w:rPr>
          <w:rFonts w:hint="default" w:ascii="Arial" w:hAnsi="Arial" w:cs="Arial"/>
          <w:sz w:val="22"/>
          <w:szCs w:val="22"/>
          <w:lang w:val="pt-BR"/>
        </w:rPr>
        <w:t>30%</w:t>
      </w:r>
      <w:r>
        <w:rPr>
          <w:rFonts w:hint="default" w:ascii="Arial" w:hAnsi="Arial" w:cs="Arial"/>
          <w:sz w:val="22"/>
          <w:szCs w:val="22"/>
        </w:rPr>
        <w:t xml:space="preserve"> (</w:t>
      </w:r>
      <w:r>
        <w:rPr>
          <w:rFonts w:hint="default" w:ascii="Arial" w:hAnsi="Arial" w:cs="Arial"/>
          <w:sz w:val="22"/>
          <w:szCs w:val="22"/>
          <w:lang w:val="pt-BR"/>
        </w:rPr>
        <w:t>trinta</w:t>
      </w:r>
      <w:r>
        <w:rPr>
          <w:rFonts w:hint="default" w:ascii="Arial" w:hAnsi="Arial" w:cs="Arial"/>
          <w:sz w:val="22"/>
          <w:szCs w:val="22"/>
        </w:rPr>
        <w:t xml:space="preserve"> por cento) do valor do contrato</w:t>
      </w:r>
      <w:r>
        <w:rPr>
          <w:rFonts w:hint="default" w:cs="Arial"/>
          <w:sz w:val="22"/>
          <w:szCs w:val="22"/>
          <w:lang w:val="pt-BR"/>
        </w:rPr>
        <w:t>,</w:t>
      </w:r>
      <w:r>
        <w:rPr>
          <w:rFonts w:hint="default" w:ascii="Arial" w:hAnsi="Arial" w:cs="Arial"/>
          <w:sz w:val="22"/>
          <w:szCs w:val="22"/>
        </w:rPr>
        <w:t xml:space="preserve"> conforme as disposições sobre sanções deste Edital e seus Anexos.</w:t>
      </w:r>
    </w:p>
    <w:p>
      <w:pPr>
        <w:pStyle w:val="3"/>
        <w:spacing w:before="10"/>
        <w:ind w:right="268" w:rightChars="122"/>
        <w:rPr>
          <w:rFonts w:hint="default" w:ascii="Arial" w:hAnsi="Arial" w:cs="Arial"/>
          <w:sz w:val="22"/>
          <w:szCs w:val="22"/>
        </w:rPr>
      </w:pPr>
    </w:p>
    <w:p>
      <w:pPr>
        <w:pStyle w:val="2"/>
        <w:numPr>
          <w:ilvl w:val="2"/>
          <w:numId w:val="1"/>
        </w:numPr>
        <w:tabs>
          <w:tab w:val="left" w:pos="2138"/>
        </w:tabs>
        <w:spacing w:before="0" w:after="0" w:line="240" w:lineRule="auto"/>
        <w:ind w:left="1288" w:right="268" w:rightChars="122"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ind w:right="268" w:rightChars="122"/>
        <w:rPr>
          <w:rFonts w:hint="default" w:ascii="Arial" w:hAnsi="Arial" w:cs="Arial"/>
          <w:sz w:val="22"/>
          <w:szCs w:val="22"/>
        </w:rPr>
      </w:pPr>
    </w:p>
    <w:p>
      <w:pPr>
        <w:pStyle w:val="15"/>
        <w:numPr>
          <w:ilvl w:val="1"/>
          <w:numId w:val="1"/>
        </w:numPr>
        <w:tabs>
          <w:tab w:val="left" w:pos="1584"/>
        </w:tabs>
        <w:spacing w:before="0" w:after="0" w:line="240" w:lineRule="auto"/>
        <w:ind w:left="1583" w:right="268" w:rightChars="122" w:hanging="72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6"/>
          <w:sz w:val="22"/>
          <w:szCs w:val="22"/>
        </w:rPr>
        <w:t xml:space="preserve"> </w:t>
      </w:r>
      <w:r>
        <w:rPr>
          <w:rFonts w:hint="default" w:ascii="Arial" w:hAnsi="Arial" w:cs="Arial"/>
          <w:b/>
          <w:sz w:val="22"/>
          <w:szCs w:val="22"/>
        </w:rPr>
        <w:t>GARANTIA</w:t>
      </w:r>
    </w:p>
    <w:p>
      <w:pPr>
        <w:pStyle w:val="3"/>
        <w:ind w:right="268" w:rightChars="122"/>
        <w:rPr>
          <w:rFonts w:hint="default" w:ascii="Arial" w:hAnsi="Arial" w:cs="Arial"/>
          <w:b/>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Será exigida prestação de garantia contratual pela Contratada, em valor equivalente a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 do valor do Contrato, em até 10 (dez) dias úteis após a assinatura do</w:t>
      </w:r>
      <w:r>
        <w:rPr>
          <w:rFonts w:hint="default" w:ascii="Arial" w:hAnsi="Arial" w:cs="Arial"/>
          <w:spacing w:val="-6"/>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prazo previsto para a apresentação da garantia poderá ser prorrogado,</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igual</w:t>
      </w:r>
      <w:r>
        <w:rPr>
          <w:rFonts w:hint="default" w:ascii="Arial" w:hAnsi="Arial" w:cs="Arial"/>
          <w:spacing w:val="-7"/>
          <w:sz w:val="22"/>
          <w:szCs w:val="22"/>
        </w:rPr>
        <w:t xml:space="preserve"> </w:t>
      </w:r>
      <w:r>
        <w:rPr>
          <w:rFonts w:hint="default" w:ascii="Arial" w:hAnsi="Arial" w:cs="Arial"/>
          <w:sz w:val="22"/>
          <w:szCs w:val="22"/>
        </w:rPr>
        <w:t>período,</w:t>
      </w:r>
      <w:r>
        <w:rPr>
          <w:rFonts w:hint="default" w:ascii="Arial" w:hAnsi="Arial" w:cs="Arial"/>
          <w:spacing w:val="-5"/>
          <w:sz w:val="22"/>
          <w:szCs w:val="22"/>
        </w:rPr>
        <w:t xml:space="preserve"> </w:t>
      </w:r>
      <w:r>
        <w:rPr>
          <w:rFonts w:hint="default" w:ascii="Arial" w:hAnsi="Arial" w:cs="Arial"/>
          <w:sz w:val="22"/>
          <w:szCs w:val="22"/>
        </w:rPr>
        <w:t>quando</w:t>
      </w:r>
      <w:r>
        <w:rPr>
          <w:rFonts w:hint="default" w:ascii="Arial" w:hAnsi="Arial" w:cs="Arial"/>
          <w:spacing w:val="-7"/>
          <w:sz w:val="22"/>
          <w:szCs w:val="22"/>
        </w:rPr>
        <w:t xml:space="preserve"> </w:t>
      </w:r>
      <w:r>
        <w:rPr>
          <w:rFonts w:hint="default" w:ascii="Arial" w:hAnsi="Arial" w:cs="Arial"/>
          <w:sz w:val="22"/>
          <w:szCs w:val="22"/>
        </w:rPr>
        <w:t>solicitado</w:t>
      </w:r>
      <w:r>
        <w:rPr>
          <w:rFonts w:hint="default" w:ascii="Arial" w:hAnsi="Arial" w:cs="Arial"/>
          <w:spacing w:val="-6"/>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Contratada durante</w:t>
      </w:r>
      <w:r>
        <w:rPr>
          <w:rFonts w:hint="default" w:ascii="Arial" w:hAnsi="Arial" w:cs="Arial"/>
          <w:spacing w:val="-6"/>
          <w:sz w:val="22"/>
          <w:szCs w:val="22"/>
        </w:rPr>
        <w:t xml:space="preserve"> </w:t>
      </w:r>
      <w:r>
        <w:rPr>
          <w:rFonts w:hint="default" w:ascii="Arial" w:hAnsi="Arial" w:cs="Arial"/>
          <w:sz w:val="22"/>
          <w:szCs w:val="22"/>
        </w:rPr>
        <w:t xml:space="preserve">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ind w:right="268" w:rightChars="122"/>
        <w:rPr>
          <w:rFonts w:hint="default" w:ascii="Arial" w:hAnsi="Arial" w:cs="Arial"/>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não recolhimento da garantia no prazo estabelecido no neste item caracteriza inadimplemento contatual, sujeitando a Contratada às sanções previstas neste Edital e seus</w:t>
      </w:r>
      <w:r>
        <w:rPr>
          <w:rFonts w:hint="default" w:ascii="Arial" w:hAnsi="Arial" w:cs="Arial"/>
          <w:spacing w:val="-5"/>
          <w:sz w:val="22"/>
          <w:szCs w:val="22"/>
        </w:rPr>
        <w:t xml:space="preserve"> </w:t>
      </w:r>
      <w:r>
        <w:rPr>
          <w:rFonts w:hint="default" w:ascii="Arial" w:hAnsi="Arial" w:cs="Arial"/>
          <w:sz w:val="22"/>
          <w:szCs w:val="22"/>
        </w:rPr>
        <w:t>Anexos.</w:t>
      </w:r>
    </w:p>
    <w:p>
      <w:pPr>
        <w:pStyle w:val="15"/>
        <w:numPr>
          <w:ilvl w:val="0"/>
          <w:numId w:val="0"/>
        </w:numPr>
        <w:tabs>
          <w:tab w:val="left" w:pos="2138"/>
        </w:tabs>
        <w:spacing w:before="1" w:after="0" w:line="240" w:lineRule="auto"/>
        <w:ind w:left="1288" w:leftChars="0" w:right="268" w:rightChars="122"/>
        <w:jc w:val="both"/>
        <w:rPr>
          <w:rFonts w:hint="default" w:ascii="Arial" w:hAnsi="Arial" w:cs="Arial"/>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cs="Arial"/>
          <w:sz w:val="22"/>
          <w:szCs w:val="22"/>
          <w:lang w:val="pt-BR"/>
        </w:rPr>
        <w:t xml:space="preserve">O prazo de validade da garantia prestada será contado a partir da data de início da vigência do contrato, e deverá estender-se por mais 60 (sessenta) dias após o seu encerramento. </w:t>
      </w:r>
    </w:p>
    <w:p>
      <w:pPr>
        <w:pStyle w:val="3"/>
        <w:spacing w:before="11"/>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As demais regras sobre a garantia exigida constam do Anexo </w:t>
      </w:r>
      <w:r>
        <w:rPr>
          <w:rFonts w:hint="default" w:cs="Arial"/>
          <w:sz w:val="22"/>
          <w:szCs w:val="22"/>
          <w:lang w:val="pt-BR"/>
        </w:rPr>
        <w:t>V</w:t>
      </w:r>
      <w:r>
        <w:rPr>
          <w:rFonts w:hint="default" w:ascii="Arial" w:hAnsi="Arial" w:cs="Arial"/>
          <w:sz w:val="22"/>
          <w:szCs w:val="22"/>
        </w:rPr>
        <w:t xml:space="preserve"> - Minuta do Contrato deste Edital.</w:t>
      </w:r>
    </w:p>
    <w:p>
      <w:pPr>
        <w:pStyle w:val="15"/>
        <w:numPr>
          <w:ilvl w:val="0"/>
          <w:numId w:val="0"/>
        </w:numPr>
        <w:tabs>
          <w:tab w:val="left" w:pos="2138"/>
        </w:tabs>
        <w:spacing w:before="0" w:after="0" w:line="240" w:lineRule="auto"/>
        <w:ind w:left="1288" w:leftChars="0" w:right="712" w:rightChars="0"/>
        <w:jc w:val="both"/>
        <w:rPr>
          <w:rFonts w:hint="default" w:ascii="Arial" w:hAnsi="Arial" w:cs="Arial"/>
          <w:sz w:val="22"/>
          <w:szCs w:val="22"/>
        </w:rPr>
      </w:pPr>
    </w:p>
    <w:p>
      <w:pPr>
        <w:pStyle w:val="15"/>
        <w:numPr>
          <w:ilvl w:val="1"/>
          <w:numId w:val="1"/>
        </w:numPr>
        <w:tabs>
          <w:tab w:val="left" w:pos="1584"/>
        </w:tabs>
        <w:spacing w:before="0" w:after="0" w:line="240" w:lineRule="auto"/>
        <w:ind w:left="1583" w:right="0" w:hanging="720"/>
        <w:jc w:val="left"/>
        <w:rPr>
          <w:rFonts w:hint="default" w:ascii="Arial" w:hAnsi="Arial" w:cs="Arial"/>
          <w:b/>
          <w:sz w:val="22"/>
          <w:szCs w:val="22"/>
        </w:rPr>
      </w:pPr>
      <w:r>
        <w:rPr>
          <w:rFonts w:hint="default" w:cs="Arial"/>
          <w:b/>
          <w:sz w:val="22"/>
          <w:szCs w:val="22"/>
          <w:lang w:val="pt-BR"/>
        </w:rPr>
        <w:t>DO PAGAMENTO</w:t>
      </w:r>
    </w:p>
    <w:p>
      <w:pPr>
        <w:pStyle w:val="3"/>
        <w:rPr>
          <w:rFonts w:hint="default" w:ascii="Arial" w:hAnsi="Arial" w:cs="Arial"/>
          <w:b/>
          <w:sz w:val="22"/>
          <w:szCs w:val="22"/>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sz w:val="22"/>
          <w:szCs w:val="22"/>
          <w:lang w:val="pt-BR"/>
        </w:rPr>
      </w:pPr>
      <w:r>
        <w:rPr>
          <w:rFonts w:hint="default" w:ascii="Arial" w:hAnsi="Arial" w:cs="Arial"/>
          <w:b w:val="0"/>
          <w:bCs/>
          <w:sz w:val="22"/>
          <w:szCs w:val="22"/>
        </w:rPr>
        <w:t>Os pagamentos serão efetuados em parcelas mensais, com o fechamento da Nota Fiscal/Fatura Eletrônica de Serviço no último dia de cada mês, sendo o pagamento</w:t>
      </w:r>
      <w:r>
        <w:rPr>
          <w:rFonts w:hint="default" w:ascii="Arial" w:hAnsi="Arial" w:cs="Arial"/>
          <w:b w:val="0"/>
          <w:bCs/>
          <w:color w:val="auto"/>
          <w:sz w:val="22"/>
          <w:szCs w:val="22"/>
        </w:rPr>
        <w:t xml:space="preserve"> realizado no dia </w:t>
      </w:r>
      <w:r>
        <w:rPr>
          <w:rFonts w:hint="default" w:cs="Arial"/>
          <w:b w:val="0"/>
          <w:bCs/>
          <w:color w:val="auto"/>
          <w:sz w:val="22"/>
          <w:szCs w:val="22"/>
          <w:lang w:val="pt-BR"/>
        </w:rPr>
        <w:t>15</w:t>
      </w:r>
      <w:r>
        <w:rPr>
          <w:rFonts w:hint="default" w:ascii="Arial" w:hAnsi="Arial" w:cs="Arial"/>
          <w:b w:val="0"/>
          <w:bCs/>
          <w:color w:val="auto"/>
          <w:sz w:val="22"/>
          <w:szCs w:val="22"/>
        </w:rPr>
        <w:t xml:space="preserve"> (</w:t>
      </w:r>
      <w:r>
        <w:rPr>
          <w:rFonts w:hint="default" w:cs="Arial"/>
          <w:b w:val="0"/>
          <w:bCs/>
          <w:color w:val="auto"/>
          <w:sz w:val="22"/>
          <w:szCs w:val="22"/>
          <w:lang w:val="pt-BR"/>
        </w:rPr>
        <w:t>quinze</w:t>
      </w:r>
      <w:r>
        <w:rPr>
          <w:rFonts w:hint="default" w:ascii="Arial" w:hAnsi="Arial" w:cs="Arial"/>
          <w:b w:val="0"/>
          <w:bCs/>
          <w:color w:val="auto"/>
          <w:sz w:val="22"/>
          <w:szCs w:val="22"/>
        </w:rPr>
        <w:t>) do mês subsequente,</w:t>
      </w:r>
      <w:r>
        <w:rPr>
          <w:rFonts w:hint="default" w:ascii="Arial" w:hAnsi="Arial" w:cs="Arial"/>
          <w:b w:val="0"/>
          <w:bCs/>
          <w:sz w:val="22"/>
          <w:szCs w:val="22"/>
        </w:rPr>
        <w:t xml:space="preserve"> conforme apresentação da respectiva Nota Fiscal/Fatura Eletrônica de Serviço, correspondente a prestação de serviços comprovados por esta Companhia</w:t>
      </w:r>
      <w:r>
        <w:rPr>
          <w:rFonts w:hint="default" w:ascii="Arial" w:hAnsi="Arial" w:cs="Arial"/>
          <w:b w:val="0"/>
          <w:bCs/>
          <w:sz w:val="22"/>
          <w:szCs w:val="22"/>
          <w:lang w:val="pt-BR"/>
        </w:rPr>
        <w:t>, bem como dos seguintes documentos:</w:t>
      </w:r>
    </w:p>
    <w:p>
      <w:pPr>
        <w:pStyle w:val="15"/>
        <w:numPr>
          <w:ilvl w:val="0"/>
          <w:numId w:val="9"/>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Cópia da folha de pagamento analítica referente a prestação dos serviços do mês anterior, em que conste como tomador a contratante;</w:t>
      </w:r>
    </w:p>
    <w:p>
      <w:pPr>
        <w:pStyle w:val="15"/>
        <w:numPr>
          <w:ilvl w:val="0"/>
          <w:numId w:val="9"/>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 xml:space="preserve">Cópia </w:t>
      </w:r>
      <w:r>
        <w:rPr>
          <w:rFonts w:hint="default" w:cs="Arial"/>
          <w:b w:val="0"/>
          <w:bCs/>
          <w:sz w:val="22"/>
          <w:szCs w:val="22"/>
          <w:lang w:val="pt-BR"/>
        </w:rPr>
        <w:t>do comprovante de</w:t>
      </w:r>
      <w:r>
        <w:rPr>
          <w:rFonts w:hint="default" w:ascii="Arial" w:hAnsi="Arial" w:cs="Arial"/>
          <w:b w:val="0"/>
          <w:bCs/>
          <w:sz w:val="22"/>
          <w:szCs w:val="22"/>
          <w:lang w:val="pt-BR"/>
        </w:rPr>
        <w:t xml:space="preserve"> pagamento da remuneração devida aos empregados vinculados</w:t>
      </w:r>
      <w:r>
        <w:rPr>
          <w:rFonts w:hint="default" w:cs="Arial"/>
          <w:b w:val="0"/>
          <w:bCs/>
          <w:sz w:val="22"/>
          <w:szCs w:val="22"/>
          <w:lang w:val="pt-BR"/>
        </w:rPr>
        <w:t xml:space="preserve"> à</w:t>
      </w:r>
      <w:r>
        <w:rPr>
          <w:rFonts w:hint="default" w:ascii="Arial" w:hAnsi="Arial" w:cs="Arial"/>
          <w:b w:val="0"/>
          <w:bCs/>
          <w:sz w:val="22"/>
          <w:szCs w:val="22"/>
          <w:lang w:val="pt-BR"/>
        </w:rPr>
        <w:t xml:space="preserve"> execução contratual, nominalmente identificados, referente ao mês</w:t>
      </w:r>
      <w:r>
        <w:rPr>
          <w:rFonts w:hint="default" w:cs="Arial"/>
          <w:b w:val="0"/>
          <w:bCs/>
          <w:sz w:val="22"/>
          <w:szCs w:val="22"/>
          <w:lang w:val="pt-BR"/>
        </w:rPr>
        <w:t xml:space="preserve"> </w:t>
      </w:r>
      <w:r>
        <w:rPr>
          <w:rFonts w:hint="default" w:ascii="Arial" w:hAnsi="Arial" w:cs="Arial"/>
          <w:b w:val="0"/>
          <w:bCs/>
          <w:sz w:val="22"/>
          <w:szCs w:val="22"/>
          <w:lang w:val="pt-BR"/>
        </w:rPr>
        <w:t>anterior ao que se refere a Nota Fiscal apresentada</w:t>
      </w:r>
      <w:r>
        <w:rPr>
          <w:rFonts w:hint="default" w:cs="Arial"/>
          <w:b w:val="0"/>
          <w:bCs/>
          <w:sz w:val="22"/>
          <w:szCs w:val="22"/>
          <w:lang w:val="pt-BR"/>
        </w:rPr>
        <w:t>;</w:t>
      </w:r>
    </w:p>
    <w:p>
      <w:pPr>
        <w:pStyle w:val="15"/>
        <w:numPr>
          <w:ilvl w:val="0"/>
          <w:numId w:val="9"/>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Comprovantes de entrega de benefícios suplementares (vale-transporte, vale alimentação, entre outros) aos empregados, a que estiver obrigada por força de lei ou de convenção ou acordo coletivo de trabalho, relativos a prestação dos serviços do mês anterior;</w:t>
      </w:r>
    </w:p>
    <w:p>
      <w:pPr>
        <w:pStyle w:val="15"/>
        <w:numPr>
          <w:ilvl w:val="0"/>
          <w:numId w:val="9"/>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Cópia do cartão de ponto dos funcionários referente a prestação dos serviços do mês anterior;</w:t>
      </w:r>
    </w:p>
    <w:p>
      <w:pPr>
        <w:pStyle w:val="15"/>
        <w:numPr>
          <w:ilvl w:val="0"/>
          <w:numId w:val="9"/>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 xml:space="preserve">Comprovantes de recolhimento de INSS e FGTS dos funcionários, bem como do ISSQN; </w:t>
      </w:r>
    </w:p>
    <w:p>
      <w:pPr>
        <w:pStyle w:val="15"/>
        <w:widowControl w:val="0"/>
        <w:numPr>
          <w:ilvl w:val="0"/>
          <w:numId w:val="0"/>
        </w:numPr>
        <w:tabs>
          <w:tab w:val="left" w:pos="2138"/>
        </w:tabs>
        <w:autoSpaceDE w:val="0"/>
        <w:autoSpaceDN w:val="0"/>
        <w:spacing w:before="0" w:after="0" w:line="240" w:lineRule="auto"/>
        <w:ind w:left="0" w:leftChars="0" w:right="270" w:rightChars="0" w:firstLine="1320" w:firstLineChars="600"/>
        <w:jc w:val="both"/>
        <w:rPr>
          <w:rFonts w:hint="default" w:cs="Arial"/>
          <w:b w:val="0"/>
          <w:bCs/>
          <w:sz w:val="22"/>
          <w:szCs w:val="22"/>
          <w:lang w:val="pt-BR"/>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val="0"/>
          <w:bCs/>
          <w:sz w:val="22"/>
          <w:szCs w:val="22"/>
          <w:lang w:val="pt-BR"/>
        </w:rPr>
      </w:pPr>
      <w:r>
        <w:rPr>
          <w:rFonts w:hint="default" w:ascii="Arial" w:hAnsi="Arial" w:cs="Arial"/>
          <w:b w:val="0"/>
          <w:bCs/>
          <w:sz w:val="22"/>
          <w:szCs w:val="22"/>
          <w:lang w:val="pt-BR"/>
        </w:rPr>
        <w:t>Caso, por ocasião da apresentação da nota fiscal, da fatura, do recibo ou do documento de cobrança equivalente não haja decorrido o prazo legal/hábil para fechamento da folha ou recolhimento do FGTS, INSS e do ISSQN, quando for o caso, poderão ser apresentadas cópias das guias de recolhimento referentes ao mês imediatamente anterior, devendo a CONTRATADA apresentar a documentação devida, quando do vencimento do prazo legal para o recolhimento.</w:t>
      </w:r>
    </w:p>
    <w:p>
      <w:pPr>
        <w:pStyle w:val="15"/>
        <w:numPr>
          <w:ilvl w:val="0"/>
          <w:numId w:val="0"/>
        </w:numPr>
        <w:tabs>
          <w:tab w:val="left" w:pos="2138"/>
        </w:tabs>
        <w:spacing w:before="0" w:after="0" w:line="240" w:lineRule="auto"/>
        <w:ind w:left="1288" w:leftChars="0" w:right="270" w:rightChars="0"/>
        <w:jc w:val="both"/>
        <w:rPr>
          <w:rFonts w:hint="default" w:ascii="Arial" w:hAnsi="Arial" w:cs="Arial"/>
          <w:b w:val="0"/>
          <w:bCs/>
          <w:sz w:val="22"/>
          <w:szCs w:val="22"/>
          <w:lang w:val="pt-BR"/>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val="0"/>
          <w:bCs/>
          <w:sz w:val="22"/>
          <w:szCs w:val="22"/>
          <w:lang w:val="pt-BR"/>
        </w:rPr>
      </w:pPr>
      <w:r>
        <w:rPr>
          <w:rFonts w:hint="default" w:ascii="Arial" w:hAnsi="Arial" w:cs="Arial"/>
          <w:b w:val="0"/>
          <w:bCs/>
          <w:sz w:val="22"/>
          <w:szCs w:val="22"/>
          <w:lang w:val="pt-BR"/>
        </w:rPr>
        <w:t>As comprovações relativas ao FGTS a serem apresentadas, que deverão corresponder ao período de execução e por tomador de serviço (contratante) são:</w:t>
      </w:r>
    </w:p>
    <w:p>
      <w:pPr>
        <w:pStyle w:val="15"/>
        <w:numPr>
          <w:ilvl w:val="0"/>
          <w:numId w:val="10"/>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Protocolo de Envio de Arquivos, emitido pela Conectividade Social;</w:t>
      </w:r>
    </w:p>
    <w:p>
      <w:pPr>
        <w:pStyle w:val="15"/>
        <w:numPr>
          <w:ilvl w:val="0"/>
          <w:numId w:val="10"/>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pPr>
        <w:pStyle w:val="15"/>
        <w:numPr>
          <w:ilvl w:val="0"/>
          <w:numId w:val="10"/>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Relação dos Trabalhadores Constantes do Arquivo SEFIP – RE;</w:t>
      </w:r>
    </w:p>
    <w:p>
      <w:pPr>
        <w:pStyle w:val="15"/>
        <w:numPr>
          <w:ilvl w:val="0"/>
          <w:numId w:val="10"/>
        </w:numPr>
        <w:tabs>
          <w:tab w:val="left" w:pos="2138"/>
        </w:tabs>
        <w:spacing w:before="0" w:after="0" w:line="240" w:lineRule="auto"/>
        <w:ind w:left="1288" w:leftChars="0" w:right="270" w:rightChars="0"/>
        <w:jc w:val="both"/>
        <w:rPr>
          <w:rFonts w:hint="default" w:ascii="Arial" w:hAnsi="Arial" w:cs="Arial"/>
          <w:b w:val="0"/>
          <w:bCs/>
          <w:sz w:val="22"/>
          <w:szCs w:val="22"/>
          <w:lang w:val="pt-BR"/>
        </w:rPr>
      </w:pPr>
      <w:r>
        <w:rPr>
          <w:rFonts w:hint="default" w:ascii="Arial" w:hAnsi="Arial" w:cs="Arial"/>
          <w:b w:val="0"/>
          <w:bCs/>
          <w:sz w:val="22"/>
          <w:szCs w:val="22"/>
          <w:lang w:val="pt-BR"/>
        </w:rPr>
        <w:t>Relação de Tomadores/Obras – RET;</w:t>
      </w:r>
    </w:p>
    <w:p>
      <w:pPr>
        <w:pStyle w:val="15"/>
        <w:numPr>
          <w:ilvl w:val="0"/>
          <w:numId w:val="0"/>
        </w:numPr>
        <w:tabs>
          <w:tab w:val="left" w:pos="2138"/>
        </w:tabs>
        <w:spacing w:before="0" w:after="0" w:line="240" w:lineRule="auto"/>
        <w:ind w:right="270" w:rightChars="0"/>
        <w:jc w:val="both"/>
        <w:rPr>
          <w:rFonts w:hint="default" w:ascii="Arial" w:hAnsi="Arial" w:cs="Arial"/>
          <w:b w:val="0"/>
          <w:bCs/>
          <w:sz w:val="22"/>
          <w:szCs w:val="22"/>
          <w:lang w:val="pt-BR"/>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val="0"/>
          <w:bCs/>
          <w:sz w:val="22"/>
          <w:szCs w:val="22"/>
        </w:rPr>
      </w:pPr>
      <w:r>
        <w:rPr>
          <w:rFonts w:hint="default" w:ascii="Arial" w:hAnsi="Arial" w:cs="Arial"/>
          <w:b/>
          <w:sz w:val="22"/>
          <w:szCs w:val="22"/>
        </w:rPr>
        <w:t xml:space="preserve"> </w:t>
      </w:r>
      <w:r>
        <w:rPr>
          <w:rFonts w:hint="default" w:ascii="Arial" w:hAnsi="Arial" w:cs="Arial"/>
          <w:b w:val="0"/>
          <w:bCs/>
          <w:sz w:val="22"/>
          <w:szCs w:val="22"/>
        </w:rPr>
        <w:t>Em caso de atraso no pagamento, por parte da Administração, por prazo superior a 30 (trinta) dias, incidirá correção monetária, nos termos da legislação vigente.</w:t>
      </w:r>
    </w:p>
    <w:p>
      <w:pPr>
        <w:pStyle w:val="15"/>
        <w:numPr>
          <w:ilvl w:val="0"/>
          <w:numId w:val="0"/>
        </w:numPr>
        <w:tabs>
          <w:tab w:val="left" w:pos="2138"/>
        </w:tabs>
        <w:spacing w:before="0" w:after="0" w:line="240" w:lineRule="auto"/>
        <w:ind w:left="1288" w:leftChars="0" w:right="270" w:rightChars="0"/>
        <w:jc w:val="both"/>
        <w:rPr>
          <w:rFonts w:hint="default" w:ascii="Arial" w:hAnsi="Arial" w:cs="Arial"/>
          <w:b w:val="0"/>
          <w:bCs/>
          <w:sz w:val="22"/>
          <w:szCs w:val="22"/>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val="0"/>
          <w:bCs/>
          <w:sz w:val="22"/>
          <w:szCs w:val="22"/>
        </w:rPr>
      </w:pPr>
      <w:r>
        <w:rPr>
          <w:rFonts w:hint="default" w:ascii="Arial" w:hAnsi="Arial" w:cs="Arial"/>
          <w:b w:val="0"/>
          <w:bCs/>
          <w:sz w:val="22"/>
          <w:szCs w:val="22"/>
        </w:rPr>
        <w:t>As despesas decorrentes da referida contratação correrão às contas dos recursos próprios da CODEN.</w:t>
      </w:r>
    </w:p>
    <w:p>
      <w:pPr>
        <w:pStyle w:val="15"/>
        <w:numPr>
          <w:ilvl w:val="0"/>
          <w:numId w:val="0"/>
        </w:numPr>
        <w:tabs>
          <w:tab w:val="left" w:pos="2138"/>
        </w:tabs>
        <w:spacing w:before="0" w:after="0" w:line="240" w:lineRule="auto"/>
        <w:ind w:left="1288" w:leftChars="0" w:right="270" w:rightChars="0"/>
        <w:jc w:val="both"/>
        <w:rPr>
          <w:rFonts w:hint="default" w:ascii="Arial" w:hAnsi="Arial" w:cs="Arial"/>
          <w:b w:val="0"/>
          <w:bCs/>
          <w:sz w:val="22"/>
          <w:szCs w:val="22"/>
        </w:rPr>
      </w:pPr>
    </w:p>
    <w:p>
      <w:pPr>
        <w:pStyle w:val="15"/>
        <w:numPr>
          <w:ilvl w:val="2"/>
          <w:numId w:val="1"/>
        </w:numPr>
        <w:tabs>
          <w:tab w:val="left" w:pos="2138"/>
        </w:tabs>
        <w:spacing w:before="0" w:after="0" w:line="240" w:lineRule="auto"/>
        <w:ind w:left="1288" w:right="270" w:rightChars="0" w:firstLine="0"/>
        <w:jc w:val="both"/>
        <w:rPr>
          <w:rFonts w:hint="default" w:ascii="Arial" w:hAnsi="Arial" w:cs="Arial"/>
          <w:b w:val="0"/>
          <w:bCs/>
          <w:sz w:val="22"/>
          <w:szCs w:val="22"/>
          <w:lang w:val="pt-BR"/>
        </w:rPr>
      </w:pPr>
      <w:r>
        <w:rPr>
          <w:rFonts w:hint="default" w:ascii="Arial" w:hAnsi="Arial" w:cs="Arial"/>
          <w:b w:val="0"/>
          <w:bCs/>
          <w:sz w:val="22"/>
          <w:szCs w:val="22"/>
          <w:lang w:val="pt-BR"/>
        </w:rPr>
        <w:t>A não apresentação ou irregularidade dos documentos exigidos assegura à CONTRATANTE o direito de sustar o pagamento respectivo e/ou os pagamentos seguintes.</w:t>
      </w:r>
    </w:p>
    <w:p>
      <w:pPr>
        <w:pStyle w:val="15"/>
        <w:numPr>
          <w:ilvl w:val="0"/>
          <w:numId w:val="0"/>
        </w:numPr>
        <w:tabs>
          <w:tab w:val="left" w:pos="1584"/>
        </w:tabs>
        <w:spacing w:before="0" w:after="0" w:line="240" w:lineRule="auto"/>
        <w:ind w:left="863" w:leftChars="0" w:right="0" w:rightChars="0"/>
        <w:jc w:val="left"/>
        <w:rPr>
          <w:rFonts w:hint="default" w:ascii="Arial" w:hAnsi="Arial" w:cs="Arial"/>
          <w:b/>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rPr>
          <w:rFonts w:hint="default" w:ascii="Arial" w:hAnsi="Arial" w:cs="Arial"/>
          <w:b/>
          <w:sz w:val="22"/>
          <w:szCs w:val="22"/>
        </w:rPr>
      </w:pPr>
    </w:p>
    <w:p>
      <w:pPr>
        <w:pStyle w:val="15"/>
        <w:numPr>
          <w:ilvl w:val="1"/>
          <w:numId w:val="1"/>
        </w:numPr>
        <w:tabs>
          <w:tab w:val="left" w:pos="1430"/>
        </w:tabs>
        <w:ind w:right="268" w:rightChars="122" w:firstLine="0"/>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 em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sanções</w:t>
      </w:r>
      <w:r>
        <w:rPr>
          <w:rFonts w:hint="default" w:cs="Arial"/>
          <w:sz w:val="22"/>
          <w:szCs w:val="22"/>
          <w:lang w:val="pt-BR"/>
        </w:rPr>
        <w:t xml:space="preserve"> estão descritas na minuta do contrato -</w:t>
      </w:r>
      <w:r>
        <w:rPr>
          <w:rFonts w:hint="default" w:cs="Arial"/>
          <w:color w:val="000000" w:themeColor="text1"/>
          <w:sz w:val="22"/>
          <w:szCs w:val="22"/>
          <w:lang w:val="pt-BR"/>
          <w14:textFill>
            <w14:solidFill>
              <w14:schemeClr w14:val="tx1"/>
            </w14:solidFill>
          </w14:textFill>
        </w:rPr>
        <w:t xml:space="preserve"> Anexo V</w:t>
      </w:r>
      <w:r>
        <w:rPr>
          <w:rFonts w:hint="default" w:cs="Arial"/>
          <w:sz w:val="22"/>
          <w:szCs w:val="22"/>
          <w:lang w:val="pt-BR"/>
        </w:rPr>
        <w:t xml:space="preserve"> e</w:t>
      </w:r>
      <w:r>
        <w:rPr>
          <w:rFonts w:hint="default" w:ascii="Arial" w:hAnsi="Arial" w:cs="Arial"/>
          <w:sz w:val="22"/>
          <w:szCs w:val="22"/>
        </w:rPr>
        <w:t xml:space="preserve"> serão aplicadas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recusa injustificada da CONTRATADA em assinar o contrato, aceitar ou retirar o instrumento equivalente, dentro do prazo estabelecido pela Administração, caracteriza o desc</w:t>
      </w:r>
      <w:r>
        <w:rPr>
          <w:rFonts w:hint="default" w:ascii="Arial" w:hAnsi="Arial" w:cs="Arial"/>
          <w:sz w:val="22"/>
          <w:szCs w:val="22"/>
          <w:highlight w:val="none"/>
        </w:rPr>
        <w:t xml:space="preserve">umprimento total da obrigação assumida, sujeitando-se a empresa a aplicação de multa de </w:t>
      </w:r>
      <w:r>
        <w:rPr>
          <w:rFonts w:hint="default" w:cs="Arial"/>
          <w:sz w:val="22"/>
          <w:szCs w:val="22"/>
          <w:highlight w:val="none"/>
          <w:lang w:val="pt-BR"/>
        </w:rPr>
        <w:t>30%</w:t>
      </w:r>
      <w:r>
        <w:rPr>
          <w:rFonts w:hint="default" w:ascii="Arial" w:hAnsi="Arial" w:cs="Arial"/>
          <w:sz w:val="22"/>
          <w:szCs w:val="22"/>
          <w:highlight w:val="none"/>
        </w:rPr>
        <w:t xml:space="preserve"> (</w:t>
      </w:r>
      <w:r>
        <w:rPr>
          <w:rFonts w:hint="default" w:cs="Arial"/>
          <w:sz w:val="22"/>
          <w:szCs w:val="22"/>
          <w:highlight w:val="none"/>
          <w:lang w:val="pt-BR"/>
        </w:rPr>
        <w:t>trinta</w:t>
      </w:r>
      <w:r>
        <w:rPr>
          <w:rFonts w:hint="default" w:ascii="Arial" w:hAnsi="Arial" w:cs="Arial"/>
          <w:sz w:val="22"/>
          <w:szCs w:val="22"/>
          <w:highlight w:val="none"/>
        </w:rPr>
        <w:t xml:space="preserve"> por cento) d</w:t>
      </w:r>
      <w:r>
        <w:rPr>
          <w:rFonts w:hint="default" w:ascii="Arial" w:hAnsi="Arial" w:cs="Arial"/>
          <w:sz w:val="22"/>
          <w:szCs w:val="22"/>
        </w:rPr>
        <w:t>o valor do contrato.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5"/>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5"/>
        <w:numPr>
          <w:ilvl w:val="1"/>
          <w:numId w:val="1"/>
        </w:numPr>
        <w:tabs>
          <w:tab w:val="left" w:pos="1430"/>
        </w:tabs>
        <w:spacing w:before="229"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231" w:after="0" w:line="240" w:lineRule="auto"/>
        <w:ind w:left="1430" w:right="268" w:rightChars="122" w:hanging="708"/>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Integram o presente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11"/>
        </w:numPr>
        <w:tabs>
          <w:tab w:val="left" w:pos="1441"/>
          <w:tab w:val="left" w:pos="1442"/>
        </w:tabs>
        <w:spacing w:before="0" w:after="0" w:line="271" w:lineRule="auto"/>
        <w:ind w:left="1442" w:right="268" w:rightChars="122"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r>
        <w:rPr>
          <w:rFonts w:hint="default" w:cs="Arial"/>
          <w:i w:val="0"/>
          <w:iCs w:val="0"/>
          <w:color w:val="000000" w:themeColor="text1"/>
          <w:sz w:val="22"/>
          <w:szCs w:val="22"/>
          <w:lang w:val="pt-BR"/>
          <w14:textFill>
            <w14:solidFill>
              <w14:schemeClr w14:val="tx1"/>
            </w14:solidFill>
          </w14:textFill>
        </w:rPr>
        <w:t>;</w:t>
      </w:r>
    </w:p>
    <w:p>
      <w:pPr>
        <w:pStyle w:val="15"/>
        <w:numPr>
          <w:ilvl w:val="0"/>
          <w:numId w:val="11"/>
        </w:numPr>
        <w:tabs>
          <w:tab w:val="left" w:pos="1441"/>
          <w:tab w:val="left" w:pos="1442"/>
        </w:tabs>
        <w:spacing w:before="0" w:after="0" w:line="271" w:lineRule="auto"/>
        <w:ind w:left="1442" w:right="268" w:rightChars="122" w:hanging="360"/>
        <w:jc w:val="left"/>
        <w:rPr>
          <w:rFonts w:hint="default" w:ascii="Arial" w:hAnsi="Arial" w:cs="Arial"/>
          <w:color w:val="000000" w:themeColor="text1"/>
          <w:sz w:val="22"/>
          <w:szCs w:val="22"/>
          <w:highlight w:val="none"/>
          <w14:textFill>
            <w14:solidFill>
              <w14:schemeClr w14:val="tx1"/>
            </w14:solidFill>
          </w14:textFill>
        </w:rPr>
      </w:pPr>
      <w:r>
        <w:rPr>
          <w:rFonts w:hint="default" w:cs="Arial"/>
          <w:b/>
          <w:i w:val="0"/>
          <w:iCs w:val="0"/>
          <w:color w:val="000000" w:themeColor="text1"/>
          <w:sz w:val="22"/>
          <w:szCs w:val="22"/>
          <w:lang w:val="pt-BR"/>
          <w14:textFill>
            <w14:solidFill>
              <w14:schemeClr w14:val="tx1"/>
            </w14:solidFill>
          </w14:textFill>
        </w:rPr>
        <w:t>Anexo II</w:t>
      </w:r>
      <w:r>
        <w:rPr>
          <w:rFonts w:hint="default" w:cs="Arial"/>
          <w:b/>
          <w:i/>
          <w:color w:val="000000" w:themeColor="text1"/>
          <w:sz w:val="22"/>
          <w:szCs w:val="22"/>
          <w:lang w:val="pt-BR"/>
          <w14:textFill>
            <w14:solidFill>
              <w14:schemeClr w14:val="tx1"/>
            </w14:solidFill>
          </w14:textFill>
        </w:rPr>
        <w:t xml:space="preserve"> - </w:t>
      </w:r>
      <w:r>
        <w:rPr>
          <w:rFonts w:hint="default" w:ascii="Arial" w:hAnsi="Arial" w:cs="Arial"/>
          <w:b/>
          <w:i/>
          <w:color w:val="000000" w:themeColor="text1"/>
          <w:sz w:val="22"/>
          <w:szCs w:val="22"/>
          <w14:textFill>
            <w14:solidFill>
              <w14:schemeClr w14:val="tx1"/>
            </w14:solidFill>
          </w14:textFill>
        </w:rPr>
        <w:t xml:space="preserve">Link </w:t>
      </w:r>
      <w:r>
        <w:rPr>
          <w:rFonts w:hint="default" w:ascii="Arial" w:hAnsi="Arial" w:cs="Arial"/>
          <w:b/>
          <w:color w:val="000000" w:themeColor="text1"/>
          <w:sz w:val="22"/>
          <w:szCs w:val="22"/>
          <w14:textFill>
            <w14:solidFill>
              <w14:schemeClr w14:val="tx1"/>
            </w14:solidFill>
          </w14:textFill>
        </w:rPr>
        <w:t xml:space="preserve">contendo: </w:t>
      </w:r>
      <w:r>
        <w:rPr>
          <w:rFonts w:hint="default" w:cs="Arial"/>
          <w:b w:val="0"/>
          <w:bCs/>
          <w:color w:val="000000" w:themeColor="text1"/>
          <w:sz w:val="22"/>
          <w:szCs w:val="22"/>
          <w:lang w:val="pt-BR"/>
          <w14:textFill>
            <w14:solidFill>
              <w14:schemeClr w14:val="tx1"/>
            </w14:solidFill>
          </w14:textFill>
        </w:rPr>
        <w:t>Planilha de Composição de Custos</w:t>
      </w:r>
      <w:r>
        <w:rPr>
          <w:rFonts w:hint="default" w:ascii="Arial" w:hAnsi="Arial" w:cs="Arial"/>
          <w:color w:val="000000" w:themeColor="text1"/>
          <w:sz w:val="22"/>
          <w:szCs w:val="22"/>
          <w:highlight w:val="none"/>
          <w14:textFill>
            <w14:solidFill>
              <w14:schemeClr w14:val="tx1"/>
            </w14:solidFill>
          </w14:textFill>
        </w:rPr>
        <w:t>.</w:t>
      </w:r>
    </w:p>
    <w:p>
      <w:pPr>
        <w:pStyle w:val="15"/>
        <w:numPr>
          <w:ilvl w:val="0"/>
          <w:numId w:val="11"/>
        </w:numPr>
        <w:tabs>
          <w:tab w:val="left" w:pos="1429"/>
          <w:tab w:val="left" w:pos="1430"/>
        </w:tabs>
        <w:spacing w:before="7"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Declaração de Pleno Atendimento aos Requisitos de Habilitação; </w:t>
      </w:r>
    </w:p>
    <w:p>
      <w:pPr>
        <w:pStyle w:val="15"/>
        <w:numPr>
          <w:ilvl w:val="0"/>
          <w:numId w:val="11"/>
        </w:numPr>
        <w:tabs>
          <w:tab w:val="left" w:pos="1429"/>
          <w:tab w:val="left" w:pos="1430"/>
        </w:tabs>
        <w:spacing w:before="0" w:after="0" w:line="292"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Anexo IV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5"/>
        <w:numPr>
          <w:ilvl w:val="0"/>
          <w:numId w:val="11"/>
        </w:numPr>
        <w:tabs>
          <w:tab w:val="left" w:pos="1429"/>
          <w:tab w:val="left" w:pos="1430"/>
        </w:tabs>
        <w:spacing w:before="0" w:after="0" w:line="292"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r>
        <w:rPr>
          <w:rFonts w:hint="default" w:cs="Arial"/>
          <w:color w:val="000000" w:themeColor="text1"/>
          <w:sz w:val="22"/>
          <w:szCs w:val="22"/>
          <w:lang w:val="pt-BR"/>
          <w14:textFill>
            <w14:solidFill>
              <w14:schemeClr w14:val="tx1"/>
            </w14:solidFill>
          </w14:textFill>
        </w:rPr>
        <w:t>;</w:t>
      </w:r>
    </w:p>
    <w:p>
      <w:pPr>
        <w:pStyle w:val="15"/>
        <w:numPr>
          <w:ilvl w:val="0"/>
          <w:numId w:val="11"/>
        </w:numPr>
        <w:tabs>
          <w:tab w:val="left" w:pos="1429"/>
          <w:tab w:val="left" w:pos="1430"/>
        </w:tabs>
        <w:spacing w:before="0"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5"/>
        <w:numPr>
          <w:ilvl w:val="0"/>
          <w:numId w:val="11"/>
        </w:numPr>
        <w:tabs>
          <w:tab w:val="left" w:pos="1441"/>
          <w:tab w:val="left" w:pos="1442"/>
        </w:tabs>
        <w:spacing w:before="0" w:after="0" w:line="291" w:lineRule="exact"/>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VII</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5"/>
        <w:numPr>
          <w:ilvl w:val="0"/>
          <w:numId w:val="11"/>
        </w:numPr>
        <w:tabs>
          <w:tab w:val="left" w:pos="1441"/>
          <w:tab w:val="left" w:pos="1442"/>
        </w:tabs>
        <w:spacing w:before="0" w:after="0" w:line="240" w:lineRule="auto"/>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cs="Arial"/>
          <w:b/>
          <w:color w:val="000000" w:themeColor="text1"/>
          <w:spacing w:val="-12"/>
          <w:sz w:val="22"/>
          <w:szCs w:val="22"/>
          <w:lang w:val="pt-BR"/>
          <w14:textFill>
            <w14:solidFill>
              <w14:schemeClr w14:val="tx1"/>
            </w14:solidFill>
          </w14:textFill>
        </w:rPr>
        <w:t>VIII</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5"/>
        <w:numPr>
          <w:ilvl w:val="0"/>
          <w:numId w:val="11"/>
        </w:numPr>
        <w:tabs>
          <w:tab w:val="left" w:pos="1441"/>
          <w:tab w:val="left" w:pos="1442"/>
        </w:tabs>
        <w:spacing w:before="0" w:after="0" w:line="292" w:lineRule="exact"/>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IX</w:t>
      </w:r>
      <w:r>
        <w:rPr>
          <w:rFonts w:hint="default" w:ascii="Arial" w:hAnsi="Arial" w:cs="Arial"/>
          <w:b/>
          <w:color w:val="000000" w:themeColor="text1"/>
          <w:sz w:val="22"/>
          <w:szCs w:val="22"/>
          <w14:textFill>
            <w14:solidFill>
              <w14:schemeClr w14:val="tx1"/>
            </w14:solidFill>
          </w14:textFill>
        </w:rPr>
        <w:t xml:space="preserve"> –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5"/>
        <w:numPr>
          <w:ilvl w:val="0"/>
          <w:numId w:val="11"/>
        </w:numPr>
        <w:tabs>
          <w:tab w:val="left" w:pos="1441"/>
          <w:tab w:val="left" w:pos="1442"/>
        </w:tabs>
        <w:spacing w:before="0" w:after="0" w:line="293" w:lineRule="exact"/>
        <w:ind w:left="1442" w:right="268" w:rightChars="122" w:hanging="360"/>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X </w:t>
      </w:r>
      <w:r>
        <w:rPr>
          <w:rFonts w:hint="default" w:cs="Arial"/>
          <w:b w:val="0"/>
          <w:bCs/>
          <w:color w:val="000000" w:themeColor="text1"/>
          <w:sz w:val="22"/>
          <w:szCs w:val="22"/>
          <w:lang w:val="pt-BR"/>
          <w14:textFill>
            <w14:solidFill>
              <w14:schemeClr w14:val="tx1"/>
            </w14:solidFill>
          </w14:textFill>
        </w:rPr>
        <w:t>- Recibo recibo de retirada do edital pela internet;</w:t>
      </w:r>
    </w:p>
    <w:p>
      <w:pPr>
        <w:pStyle w:val="3"/>
        <w:spacing w:before="7"/>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5"/>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A falsidade de qualquer documento ou a inverdade das informações nele contidas implicará na imediata desclassificação da licitante que o tiver apresentado, ou, caso tenha sido a vencedora, na rescisão do ajuste, sem prejuízo das demais sanções cabíveis</w:t>
      </w:r>
      <w:r>
        <w:rPr>
          <w:rFonts w:hint="default" w:cs="Arial"/>
          <w:sz w:val="22"/>
          <w:szCs w:val="22"/>
          <w:lang w:val="pt-BR"/>
        </w:rPr>
        <w:t>.</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5"/>
        <w:numPr>
          <w:ilvl w:val="1"/>
          <w:numId w:val="1"/>
        </w:numPr>
        <w:tabs>
          <w:tab w:val="left" w:pos="1430"/>
        </w:tabs>
        <w:spacing w:before="93"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5"/>
        <w:numPr>
          <w:ilvl w:val="0"/>
          <w:numId w:val="0"/>
        </w:numPr>
        <w:tabs>
          <w:tab w:val="left" w:pos="1430"/>
        </w:tabs>
        <w:spacing w:before="230" w:after="0" w:line="240" w:lineRule="auto"/>
        <w:ind w:left="722" w:leftChars="0" w:right="268" w:rightChars="122"/>
        <w:jc w:val="both"/>
        <w:rPr>
          <w:rFonts w:hint="default" w:ascii="Arial" w:hAnsi="Arial" w:cs="Arial"/>
          <w:b/>
          <w:sz w:val="22"/>
          <w:szCs w:val="22"/>
        </w:rPr>
      </w:pPr>
      <w:r>
        <w:rPr>
          <w:rFonts w:hint="default" w:cs="Arial"/>
          <w:b w:val="0"/>
          <w:bCs w:val="0"/>
          <w:sz w:val="22"/>
          <w:szCs w:val="22"/>
          <w:lang w:val="pt-BR"/>
        </w:rPr>
        <w:t xml:space="preserve">15.11.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5"/>
        <w:numPr>
          <w:ilvl w:val="0"/>
          <w:numId w:val="0"/>
        </w:numPr>
        <w:tabs>
          <w:tab w:val="left" w:pos="1430"/>
        </w:tabs>
        <w:spacing w:before="228"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5"/>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5"/>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right="268" w:rightChars="122"/>
        <w:jc w:val="center"/>
        <w:rPr>
          <w:rFonts w:hint="default" w:ascii="Arial" w:hAnsi="Arial" w:cs="Arial"/>
          <w:sz w:val="22"/>
          <w:szCs w:val="22"/>
          <w:lang w:val="pt-BR"/>
        </w:rPr>
      </w:pPr>
    </w:p>
    <w:p>
      <w:pPr>
        <w:pStyle w:val="3"/>
        <w:spacing w:before="230"/>
        <w:ind w:left="722" w:right="268" w:rightChars="122"/>
        <w:jc w:val="center"/>
        <w:rPr>
          <w:rFonts w:hint="default" w:ascii="Arial" w:hAnsi="Arial" w:cs="Arial"/>
          <w:sz w:val="22"/>
          <w:szCs w:val="22"/>
          <w:lang w:val="pt-BR"/>
        </w:rPr>
      </w:pPr>
    </w:p>
    <w:p>
      <w:pPr>
        <w:pStyle w:val="3"/>
        <w:spacing w:before="230"/>
        <w:ind w:left="722" w:right="268" w:rightChars="1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02</w:t>
      </w:r>
      <w:r>
        <w:rPr>
          <w:rFonts w:hint="default" w:ascii="Arial" w:hAnsi="Arial" w:cs="Arial"/>
          <w:sz w:val="22"/>
          <w:szCs w:val="22"/>
        </w:rPr>
        <w:t xml:space="preserve"> de </w:t>
      </w:r>
      <w:r>
        <w:rPr>
          <w:rFonts w:hint="default" w:cs="Arial"/>
          <w:sz w:val="22"/>
          <w:szCs w:val="22"/>
          <w:lang w:val="pt-BR"/>
        </w:rPr>
        <w:t xml:space="preserve">maio </w:t>
      </w:r>
      <w:r>
        <w:rPr>
          <w:rFonts w:hint="default" w:ascii="Arial" w:hAnsi="Arial" w:cs="Arial"/>
          <w:sz w:val="22"/>
          <w:szCs w:val="22"/>
        </w:rPr>
        <w:t>de 201</w:t>
      </w:r>
      <w:r>
        <w:rPr>
          <w:rFonts w:hint="default" w:cs="Arial"/>
          <w:sz w:val="22"/>
          <w:szCs w:val="22"/>
          <w:lang w:val="pt-BR"/>
        </w:rPr>
        <w:t>9</w:t>
      </w:r>
      <w:r>
        <w:rPr>
          <w:rFonts w:hint="default" w:ascii="Arial" w:hAnsi="Arial" w:cs="Arial"/>
          <w:sz w:val="22"/>
          <w:szCs w:val="22"/>
        </w:rPr>
        <w:t>.</w:t>
      </w:r>
    </w:p>
    <w:p>
      <w:pPr>
        <w:pStyle w:val="3"/>
        <w:ind w:right="268" w:rightChars="122"/>
        <w:rPr>
          <w:rFonts w:hint="default" w:ascii="Arial" w:hAnsi="Arial" w:cs="Arial"/>
          <w:b/>
          <w:sz w:val="22"/>
          <w:szCs w:val="22"/>
          <w:lang w:val="pt-BR"/>
        </w:rPr>
      </w:pPr>
    </w:p>
    <w:p>
      <w:pPr>
        <w:pStyle w:val="3"/>
        <w:ind w:right="268" w:rightChars="122"/>
        <w:rPr>
          <w:rFonts w:hint="default" w:ascii="Arial" w:hAnsi="Arial" w:cs="Arial"/>
          <w:b/>
          <w:sz w:val="22"/>
          <w:szCs w:val="22"/>
          <w:lang w:val="pt-BR"/>
        </w:rPr>
      </w:pPr>
    </w:p>
    <w:p>
      <w:pPr>
        <w:pStyle w:val="3"/>
        <w:ind w:right="268" w:rightChars="122"/>
        <w:rPr>
          <w:rFonts w:hint="default" w:ascii="Arial" w:hAnsi="Arial" w:cs="Arial"/>
          <w:b/>
          <w:sz w:val="22"/>
          <w:szCs w:val="22"/>
          <w:lang w:val="pt-BR"/>
        </w:rPr>
      </w:pPr>
    </w:p>
    <w:p>
      <w:pPr>
        <w:pStyle w:val="3"/>
        <w:ind w:right="268" w:rightChars="122"/>
        <w:rPr>
          <w:rFonts w:hint="default" w:ascii="Arial" w:hAnsi="Arial" w:cs="Arial"/>
          <w:b/>
          <w:sz w:val="22"/>
          <w:szCs w:val="22"/>
          <w:lang w:val="pt-BR"/>
        </w:rPr>
      </w:pPr>
    </w:p>
    <w:p>
      <w:pPr>
        <w:pStyle w:val="3"/>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spacing w:before="92"/>
        <w:ind w:left="775" w:right="770" w:firstLine="0"/>
        <w:jc w:val="center"/>
        <w:rPr>
          <w:rFonts w:hint="default" w:ascii="Arial" w:hAnsi="Arial" w:cs="Arial"/>
          <w:b/>
          <w:sz w:val="22"/>
          <w:szCs w:val="22"/>
          <w:lang w:val="pt-BR"/>
        </w:rPr>
      </w:pPr>
      <w:r>
        <w:rPr>
          <w:rFonts w:hint="default" w:ascii="Arial" w:hAnsi="Arial" w:cs="Arial"/>
          <w:b/>
          <w:sz w:val="22"/>
          <w:szCs w:val="22"/>
        </w:rPr>
        <w:t xml:space="preserve">ANEXO I – </w:t>
      </w:r>
      <w:r>
        <w:rPr>
          <w:rFonts w:hint="default" w:ascii="Arial" w:hAnsi="Arial" w:cs="Arial"/>
          <w:b/>
          <w:sz w:val="22"/>
          <w:szCs w:val="22"/>
          <w:lang w:val="pt-BR"/>
        </w:rPr>
        <w:t>TERMO DE REFERÊNCIA</w:t>
      </w:r>
    </w:p>
    <w:p>
      <w:pPr>
        <w:spacing w:before="92"/>
        <w:ind w:left="775" w:right="770" w:firstLine="0"/>
        <w:jc w:val="center"/>
        <w:rPr>
          <w:rFonts w:hint="default" w:ascii="Arial" w:hAnsi="Arial" w:cs="Arial"/>
          <w:b/>
          <w:sz w:val="22"/>
          <w:szCs w:val="22"/>
          <w:lang w:val="pt-BR"/>
        </w:rPr>
      </w:pPr>
    </w:p>
    <w:p>
      <w:pPr>
        <w:spacing w:before="92"/>
        <w:ind w:left="775" w:right="770" w:firstLine="0"/>
        <w:jc w:val="center"/>
        <w:rPr>
          <w:rFonts w:hint="default" w:cs="Arial"/>
          <w:b/>
          <w:sz w:val="22"/>
          <w:szCs w:val="22"/>
          <w:lang w:val="pt-BR"/>
        </w:rPr>
      </w:pPr>
      <w:r>
        <w:rPr>
          <w:rFonts w:hint="default" w:cs="Arial"/>
          <w:b/>
          <w:sz w:val="22"/>
          <w:szCs w:val="22"/>
          <w:lang w:val="pt-BR"/>
        </w:rPr>
        <w:t>SERVIÇO DE PORTARIA</w:t>
      </w:r>
    </w:p>
    <w:p>
      <w:pPr>
        <w:spacing w:before="92"/>
        <w:ind w:left="775" w:right="770" w:firstLine="0"/>
        <w:jc w:val="center"/>
        <w:rPr>
          <w:rFonts w:hint="default" w:cs="Arial"/>
          <w:b/>
          <w:sz w:val="22"/>
          <w:szCs w:val="22"/>
          <w:lang w:val="pt-BR"/>
        </w:rPr>
      </w:pPr>
    </w:p>
    <w:p>
      <w:pPr>
        <w:pStyle w:val="3"/>
        <w:spacing w:before="10"/>
        <w:rPr>
          <w:rFonts w:hint="default" w:ascii="Arial" w:hAnsi="Arial" w:cs="Arial"/>
          <w:sz w:val="22"/>
          <w:szCs w:val="22"/>
        </w:rPr>
      </w:pPr>
    </w:p>
    <w:p>
      <w:pPr>
        <w:autoSpaceDE w:val="0"/>
        <w:spacing w:after="120"/>
        <w:rPr>
          <w:rFonts w:hint="default" w:ascii="Arial" w:hAnsi="Arial" w:cs="Arial"/>
          <w:sz w:val="22"/>
          <w:szCs w:val="22"/>
        </w:rPr>
      </w:pPr>
      <w:r>
        <w:rPr>
          <w:rFonts w:hint="default" w:ascii="Arial" w:hAnsi="Arial" w:cs="Arial"/>
          <w:b/>
          <w:bCs/>
          <w:sz w:val="22"/>
          <w:szCs w:val="22"/>
        </w:rPr>
        <w:t>1. OBJETO DA PRESTAÇÃO DOS SERVIÇOS</w:t>
      </w:r>
    </w:p>
    <w:p>
      <w:pPr>
        <w:autoSpaceDE w:val="0"/>
        <w:jc w:val="both"/>
        <w:rPr>
          <w:rFonts w:hint="default" w:ascii="Arial" w:hAnsi="Arial" w:cs="Arial"/>
          <w:b w:val="0"/>
          <w:bCs w:val="0"/>
          <w:color w:val="auto"/>
          <w:sz w:val="22"/>
          <w:szCs w:val="22"/>
        </w:rPr>
      </w:pPr>
      <w:r>
        <w:rPr>
          <w:rFonts w:hint="default" w:ascii="Arial" w:hAnsi="Arial" w:cs="Arial"/>
          <w:sz w:val="22"/>
          <w:szCs w:val="22"/>
          <w:lang w:val="pt-BR"/>
        </w:rPr>
        <w:t xml:space="preserve">1.1 </w:t>
      </w:r>
      <w:r>
        <w:rPr>
          <w:rFonts w:hint="default" w:ascii="Arial" w:hAnsi="Arial" w:cs="Arial"/>
          <w:sz w:val="22"/>
          <w:szCs w:val="22"/>
        </w:rPr>
        <w:t>Prestação de serviços de controle, operação e fiscalização de portarias e edifícios, com a efetiva cobertura do posto designado, conforme Tabela de</w:t>
      </w:r>
      <w:r>
        <w:rPr>
          <w:rFonts w:hint="default" w:ascii="Arial" w:hAnsi="Arial" w:cs="Arial"/>
          <w:b w:val="0"/>
          <w:bCs w:val="0"/>
          <w:color w:val="auto"/>
          <w:sz w:val="22"/>
          <w:szCs w:val="22"/>
        </w:rPr>
        <w:t xml:space="preserve"> Loca</w:t>
      </w:r>
      <w:r>
        <w:rPr>
          <w:rFonts w:hint="default" w:cs="Arial"/>
          <w:b w:val="0"/>
          <w:bCs w:val="0"/>
          <w:color w:val="auto"/>
          <w:sz w:val="22"/>
          <w:szCs w:val="22"/>
          <w:lang w:val="pt-BR"/>
        </w:rPr>
        <w:t>l</w:t>
      </w:r>
      <w:r>
        <w:rPr>
          <w:rFonts w:hint="default" w:ascii="Arial" w:hAnsi="Arial" w:cs="Arial"/>
          <w:b w:val="0"/>
          <w:bCs w:val="0"/>
          <w:color w:val="auto"/>
          <w:sz w:val="22"/>
          <w:szCs w:val="22"/>
        </w:rPr>
        <w:t>.</w:t>
      </w:r>
    </w:p>
    <w:p>
      <w:pPr>
        <w:autoSpaceDE w:val="0"/>
        <w:jc w:val="both"/>
        <w:rPr>
          <w:rFonts w:hint="default" w:ascii="Arial" w:hAnsi="Arial" w:cs="Arial"/>
          <w:b w:val="0"/>
          <w:bCs w:val="0"/>
          <w:sz w:val="22"/>
          <w:szCs w:val="22"/>
          <w:lang w:val="pt-BR"/>
        </w:rPr>
      </w:pPr>
    </w:p>
    <w:p>
      <w:pPr>
        <w:pStyle w:val="4"/>
        <w:jc w:val="both"/>
        <w:rPr>
          <w:lang w:val="pt-BR"/>
        </w:rPr>
      </w:pPr>
      <w:r>
        <w:rPr>
          <w:rFonts w:hint="default" w:ascii="Arial" w:hAnsi="Arial" w:cs="Arial"/>
          <w:sz w:val="22"/>
          <w:szCs w:val="22"/>
          <w:lang w:val="pt-BR"/>
        </w:rPr>
        <w:t>1.2 A presente contratação justifica-se por se tratar de serviço essencial para a Companhia, em razão da necessidade de operação e fiscalização das portarias e edifícios mencionado na Tabela de</w:t>
      </w:r>
      <w:r>
        <w:rPr>
          <w:rFonts w:hint="default" w:ascii="Arial" w:hAnsi="Arial" w:cs="Arial"/>
          <w:color w:val="auto"/>
          <w:sz w:val="22"/>
          <w:szCs w:val="22"/>
          <w:lang w:val="pt-BR"/>
        </w:rPr>
        <w:t xml:space="preserve"> Loca</w:t>
      </w:r>
      <w:r>
        <w:rPr>
          <w:rFonts w:hint="default" w:cs="Arial"/>
          <w:color w:val="auto"/>
          <w:sz w:val="22"/>
          <w:szCs w:val="22"/>
          <w:lang w:val="pt-BR"/>
        </w:rPr>
        <w:t>l</w:t>
      </w:r>
      <w:r>
        <w:rPr>
          <w:rFonts w:hint="default" w:ascii="Arial" w:hAnsi="Arial" w:cs="Arial"/>
          <w:color w:val="auto"/>
          <w:sz w:val="22"/>
          <w:szCs w:val="22"/>
          <w:lang w:val="pt-BR"/>
        </w:rPr>
        <w:t xml:space="preserve">, </w:t>
      </w:r>
      <w:r>
        <w:rPr>
          <w:rFonts w:ascii="Arial" w:hAnsi="Arial" w:cs="Arial"/>
          <w:sz w:val="22"/>
          <w:szCs w:val="22"/>
        </w:rPr>
        <w:t xml:space="preserve">bem como a rescisão </w:t>
      </w:r>
      <w:r>
        <w:rPr>
          <w:rFonts w:ascii="Arial" w:hAnsi="Arial" w:cs="Arial"/>
          <w:sz w:val="22"/>
          <w:szCs w:val="22"/>
          <w:lang w:val="pt-BR"/>
        </w:rPr>
        <w:t>do contrato anteriormente firmado com a empresa prestadora deste serviço.</w:t>
      </w:r>
    </w:p>
    <w:p>
      <w:pPr>
        <w:autoSpaceDE w:val="0"/>
        <w:rPr>
          <w:rFonts w:hint="default" w:ascii="Arial" w:hAnsi="Arial" w:cs="Arial"/>
          <w:b/>
          <w:bCs/>
          <w:sz w:val="22"/>
          <w:szCs w:val="22"/>
        </w:rPr>
      </w:pPr>
    </w:p>
    <w:p>
      <w:pPr>
        <w:autoSpaceDE w:val="0"/>
        <w:spacing w:after="120"/>
        <w:rPr>
          <w:rFonts w:hint="default" w:ascii="Arial" w:hAnsi="Arial" w:cs="Arial"/>
          <w:sz w:val="22"/>
          <w:szCs w:val="22"/>
        </w:rPr>
      </w:pPr>
      <w:r>
        <w:rPr>
          <w:rFonts w:hint="default" w:ascii="Arial" w:hAnsi="Arial" w:cs="Arial"/>
          <w:b/>
          <w:bCs/>
          <w:sz w:val="22"/>
          <w:szCs w:val="22"/>
        </w:rPr>
        <w:t>2. DESCRIÇÃO DOS SERVIÇOS</w:t>
      </w:r>
    </w:p>
    <w:p>
      <w:pPr>
        <w:autoSpaceDE w:val="0"/>
        <w:spacing w:after="120"/>
        <w:jc w:val="both"/>
        <w:rPr>
          <w:rFonts w:hint="default" w:ascii="Arial" w:hAnsi="Arial" w:cs="Arial"/>
          <w:sz w:val="22"/>
          <w:szCs w:val="22"/>
        </w:rPr>
      </w:pPr>
      <w:r>
        <w:rPr>
          <w:rFonts w:hint="default" w:ascii="Arial" w:hAnsi="Arial" w:cs="Arial"/>
          <w:sz w:val="22"/>
          <w:szCs w:val="22"/>
        </w:rPr>
        <w:t xml:space="preserve">2.1 Os serviços serão desenvolvidos de acordo com a necessidade e </w:t>
      </w:r>
      <w:r>
        <w:rPr>
          <w:rFonts w:hint="default" w:ascii="Arial" w:hAnsi="Arial" w:cs="Arial"/>
          <w:color w:val="auto"/>
          <w:sz w:val="22"/>
          <w:szCs w:val="22"/>
        </w:rPr>
        <w:t>no loca</w:t>
      </w:r>
      <w:r>
        <w:rPr>
          <w:rFonts w:hint="default" w:cs="Arial"/>
          <w:color w:val="auto"/>
          <w:sz w:val="22"/>
          <w:szCs w:val="22"/>
          <w:lang w:val="pt-BR"/>
        </w:rPr>
        <w:t>l</w:t>
      </w:r>
      <w:r>
        <w:rPr>
          <w:rFonts w:hint="default" w:ascii="Arial" w:hAnsi="Arial" w:cs="Arial"/>
          <w:color w:val="auto"/>
          <w:sz w:val="22"/>
          <w:szCs w:val="22"/>
        </w:rPr>
        <w:t xml:space="preserve"> </w:t>
      </w:r>
      <w:r>
        <w:rPr>
          <w:rFonts w:hint="default" w:ascii="Arial" w:hAnsi="Arial" w:cs="Arial"/>
          <w:sz w:val="22"/>
          <w:szCs w:val="22"/>
        </w:rPr>
        <w:t>a ser designado pela Administração, em regime e nos períodos:</w:t>
      </w:r>
    </w:p>
    <w:p>
      <w:pPr>
        <w:autoSpaceDE w:val="0"/>
        <w:spacing w:after="120"/>
        <w:jc w:val="both"/>
        <w:rPr>
          <w:rFonts w:hint="default" w:ascii="Arial" w:hAnsi="Arial" w:cs="Arial"/>
          <w:sz w:val="22"/>
          <w:szCs w:val="22"/>
        </w:rPr>
      </w:pPr>
      <w:r>
        <w:rPr>
          <w:rFonts w:hint="default" w:ascii="Arial" w:hAnsi="Arial" w:cs="Arial"/>
          <w:sz w:val="22"/>
          <w:szCs w:val="22"/>
        </w:rPr>
        <w:t>Quantidade: 0</w:t>
      </w:r>
      <w:r>
        <w:rPr>
          <w:rFonts w:hint="default" w:ascii="Arial" w:hAnsi="Arial" w:cs="Arial"/>
          <w:sz w:val="22"/>
          <w:szCs w:val="22"/>
          <w:lang w:val="pt-BR"/>
        </w:rPr>
        <w:t>1</w:t>
      </w:r>
      <w:r>
        <w:rPr>
          <w:rFonts w:hint="default" w:ascii="Arial" w:hAnsi="Arial" w:cs="Arial"/>
          <w:sz w:val="22"/>
          <w:szCs w:val="22"/>
        </w:rPr>
        <w:t xml:space="preserve"> (</w:t>
      </w:r>
      <w:r>
        <w:rPr>
          <w:rFonts w:hint="default" w:ascii="Arial" w:hAnsi="Arial" w:cs="Arial"/>
          <w:sz w:val="22"/>
          <w:szCs w:val="22"/>
          <w:lang w:val="pt-BR"/>
        </w:rPr>
        <w:t>um</w:t>
      </w:r>
      <w:r>
        <w:rPr>
          <w:rFonts w:hint="default" w:ascii="Arial" w:hAnsi="Arial" w:cs="Arial"/>
          <w:sz w:val="22"/>
          <w:szCs w:val="22"/>
        </w:rPr>
        <w:t xml:space="preserve">) posto - 24 (vinte e quatro) horas diárias - segunda-feira a domingo. </w:t>
      </w:r>
    </w:p>
    <w:p>
      <w:pPr>
        <w:autoSpaceDE w:val="0"/>
        <w:spacing w:after="120"/>
        <w:jc w:val="both"/>
        <w:rPr>
          <w:rFonts w:hint="default" w:ascii="Arial" w:hAnsi="Arial" w:cs="Arial"/>
          <w:sz w:val="22"/>
          <w:szCs w:val="22"/>
        </w:rPr>
      </w:pPr>
      <w:r>
        <w:rPr>
          <w:rFonts w:hint="default" w:ascii="Arial" w:hAnsi="Arial" w:cs="Arial"/>
          <w:bCs/>
          <w:sz w:val="22"/>
          <w:szCs w:val="22"/>
        </w:rPr>
        <w:t>2.2</w:t>
      </w:r>
      <w:r>
        <w:rPr>
          <w:rFonts w:hint="default" w:ascii="Arial" w:hAnsi="Arial" w:cs="Arial"/>
          <w:sz w:val="22"/>
          <w:szCs w:val="22"/>
        </w:rPr>
        <w:t xml:space="preserve"> A prestação de serviços de controle, operação e fiscalização de portarias e edifícios, nos postos fixados pela Contratante, envolve a alocação, pela Contratada, de empregados capacitados para:</w:t>
      </w:r>
    </w:p>
    <w:p>
      <w:pPr>
        <w:autoSpaceDE w:val="0"/>
        <w:spacing w:after="120"/>
        <w:jc w:val="both"/>
        <w:rPr>
          <w:rFonts w:hint="default" w:ascii="Arial" w:hAnsi="Arial" w:cs="Arial"/>
          <w:sz w:val="22"/>
          <w:szCs w:val="22"/>
        </w:rPr>
      </w:pPr>
      <w:r>
        <w:rPr>
          <w:rFonts w:hint="default" w:ascii="Arial" w:hAnsi="Arial" w:cs="Arial"/>
          <w:sz w:val="22"/>
          <w:szCs w:val="22"/>
        </w:rPr>
        <w:t>2.2.1 Assumir o posto, devidamente uniformizados, e com aparência pessoal adequada;</w:t>
      </w:r>
    </w:p>
    <w:p>
      <w:pPr>
        <w:autoSpaceDE w:val="0"/>
        <w:spacing w:after="120"/>
        <w:jc w:val="both"/>
        <w:rPr>
          <w:rFonts w:hint="default" w:ascii="Arial" w:hAnsi="Arial" w:cs="Arial"/>
          <w:sz w:val="22"/>
          <w:szCs w:val="22"/>
        </w:rPr>
      </w:pPr>
      <w:r>
        <w:rPr>
          <w:rFonts w:hint="default" w:ascii="Arial" w:hAnsi="Arial" w:cs="Arial"/>
          <w:sz w:val="22"/>
          <w:szCs w:val="22"/>
        </w:rPr>
        <w:t>2.2.2 Comunicar imediatamente à Contratante, qualquer anormalidade verificada, inclusive de ordem funcional, para que sejam adotadas as providências de regularização necessárias;</w:t>
      </w:r>
    </w:p>
    <w:p>
      <w:pPr>
        <w:autoSpaceDE w:val="0"/>
        <w:spacing w:after="120"/>
        <w:jc w:val="both"/>
        <w:rPr>
          <w:rFonts w:hint="default" w:ascii="Arial" w:hAnsi="Arial" w:cs="Arial"/>
          <w:sz w:val="22"/>
          <w:szCs w:val="22"/>
        </w:rPr>
      </w:pPr>
      <w:r>
        <w:rPr>
          <w:rFonts w:hint="default" w:ascii="Arial" w:hAnsi="Arial" w:cs="Arial"/>
          <w:sz w:val="22"/>
          <w:szCs w:val="22"/>
        </w:rPr>
        <w:t>2.2.3 Manter afixado no posto, em local visível, o número do telefone da Delegacia de Polícia da Região, do Corpo de Bombeiros, Polícia Ambiental, Cetesb - Companhia de Tecnologia de Saneamento Ambiental, dos responsáveis pela administração da instalação e outros de interesse;</w:t>
      </w:r>
    </w:p>
    <w:p>
      <w:pPr>
        <w:autoSpaceDE w:val="0"/>
        <w:spacing w:after="12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2.2.4 Operar equipamentos de controle de acesso,</w:t>
      </w:r>
      <w:r>
        <w:rPr>
          <w:rFonts w:hint="default" w:ascii="Arial" w:hAnsi="Arial" w:cs="Arial"/>
          <w:color w:val="FF0000"/>
          <w:sz w:val="22"/>
          <w:szCs w:val="22"/>
        </w:rPr>
        <w:t xml:space="preserve"> </w:t>
      </w:r>
      <w:r>
        <w:rPr>
          <w:rFonts w:hint="default" w:ascii="Arial" w:hAnsi="Arial" w:cs="Arial"/>
          <w:color w:val="000000" w:themeColor="text1"/>
          <w:sz w:val="22"/>
          <w:szCs w:val="22"/>
          <w14:textFill>
            <w14:solidFill>
              <w14:schemeClr w14:val="tx1"/>
            </w14:solidFill>
          </w14:textFill>
        </w:rPr>
        <w:t>inclusive em meios eletrônicos</w:t>
      </w:r>
      <w:r>
        <w:rPr>
          <w:rFonts w:hint="default" w:ascii="Arial" w:hAnsi="Arial" w:cs="Arial"/>
          <w:color w:val="000000" w:themeColor="text1"/>
          <w:sz w:val="22"/>
          <w:szCs w:val="22"/>
          <w:lang w:val="pt-BR"/>
          <w14:textFill>
            <w14:solidFill>
              <w14:schemeClr w14:val="tx1"/>
            </w14:solidFill>
          </w14:textFill>
        </w:rPr>
        <w:t>, bem como ligar e desligar equipamentos de captação de água quando solicitado</w:t>
      </w:r>
      <w:r>
        <w:rPr>
          <w:rFonts w:hint="default" w:ascii="Arial" w:hAnsi="Arial" w:cs="Arial"/>
          <w:color w:val="000000" w:themeColor="text1"/>
          <w:sz w:val="22"/>
          <w:szCs w:val="22"/>
          <w14:textFill>
            <w14:solidFill>
              <w14:schemeClr w14:val="tx1"/>
            </w14:solidFill>
          </w14:textFill>
        </w:rPr>
        <w:t>;</w:t>
      </w:r>
    </w:p>
    <w:p>
      <w:pPr>
        <w:autoSpaceDE w:val="0"/>
        <w:spacing w:after="120"/>
        <w:jc w:val="both"/>
        <w:rPr>
          <w:rFonts w:hint="default" w:ascii="Arial" w:hAnsi="Arial" w:cs="Arial"/>
          <w:sz w:val="22"/>
          <w:szCs w:val="22"/>
        </w:rPr>
      </w:pPr>
      <w:r>
        <w:rPr>
          <w:rFonts w:hint="default" w:ascii="Arial" w:hAnsi="Arial" w:cs="Arial"/>
          <w:sz w:val="22"/>
          <w:szCs w:val="22"/>
        </w:rPr>
        <w:t>2.2.5 Permitir o ingresso nas instalações somente de pessoas previamente autorizadas e identificadas;</w:t>
      </w:r>
    </w:p>
    <w:p>
      <w:pPr>
        <w:autoSpaceDE w:val="0"/>
        <w:spacing w:after="120"/>
        <w:jc w:val="both"/>
        <w:rPr>
          <w:rFonts w:hint="default" w:ascii="Arial" w:hAnsi="Arial" w:cs="Arial"/>
          <w:sz w:val="22"/>
          <w:szCs w:val="22"/>
        </w:rPr>
      </w:pPr>
      <w:r>
        <w:rPr>
          <w:rFonts w:hint="default" w:ascii="Arial" w:hAnsi="Arial" w:cs="Arial"/>
          <w:sz w:val="22"/>
          <w:szCs w:val="22"/>
        </w:rPr>
        <w:t>2.2.6 Fiscalizar a entrada e saída de veículos nas instalações, identificando o motorista e anotando a placa do veículo, inclusive de funcionários autorizados a estacionarem seus carros particulares na área interna da instalação, mantendo sempre os portões fechados;</w:t>
      </w:r>
    </w:p>
    <w:p>
      <w:pPr>
        <w:autoSpaceDE w:val="0"/>
        <w:spacing w:after="120"/>
        <w:jc w:val="both"/>
        <w:rPr>
          <w:rFonts w:hint="default" w:ascii="Arial" w:hAnsi="Arial" w:cs="Arial"/>
          <w:sz w:val="22"/>
          <w:szCs w:val="22"/>
        </w:rPr>
      </w:pPr>
      <w:r>
        <w:rPr>
          <w:rFonts w:hint="default" w:ascii="Arial" w:hAnsi="Arial" w:cs="Arial"/>
          <w:sz w:val="22"/>
          <w:szCs w:val="22"/>
        </w:rPr>
        <w:t>2.2.7 Fiscalizar a entrada e saída de materiais, mediante conferência das notas fiscais ou de controles próprios da Contratante;</w:t>
      </w:r>
    </w:p>
    <w:p>
      <w:pPr>
        <w:autoSpaceDE w:val="0"/>
        <w:spacing w:after="120"/>
        <w:jc w:val="both"/>
        <w:rPr>
          <w:rFonts w:hint="default" w:ascii="Arial" w:hAnsi="Arial" w:cs="Arial"/>
          <w:sz w:val="22"/>
          <w:szCs w:val="22"/>
        </w:rPr>
      </w:pPr>
      <w:r>
        <w:rPr>
          <w:rFonts w:hint="default" w:ascii="Arial" w:hAnsi="Arial" w:cs="Arial"/>
          <w:sz w:val="22"/>
          <w:szCs w:val="22"/>
        </w:rPr>
        <w:t>2.2.8 Controlar a entrada e saída de veículos, empregados e visitantes, após o término de cada expediente de trabalho, feriados e finais de semana, na conformidade de que venha a ser estabelecido pela Contratante;</w:t>
      </w:r>
    </w:p>
    <w:p>
      <w:pPr>
        <w:autoSpaceDE w:val="0"/>
        <w:spacing w:after="120"/>
        <w:jc w:val="both"/>
        <w:rPr>
          <w:rFonts w:hint="default" w:ascii="Arial" w:hAnsi="Arial" w:cs="Arial"/>
          <w:sz w:val="22"/>
          <w:szCs w:val="22"/>
        </w:rPr>
      </w:pPr>
      <w:r>
        <w:rPr>
          <w:rFonts w:hint="default" w:ascii="Arial" w:hAnsi="Arial" w:cs="Arial"/>
          <w:sz w:val="22"/>
          <w:szCs w:val="22"/>
        </w:rPr>
        <w:t>2.2.9 Proibir o ingresso de vendedores, ambulantes e assemelhados às instalações, sem que estes estejam devida e previamente autorizados pela Contratante;</w:t>
      </w:r>
    </w:p>
    <w:p>
      <w:pPr>
        <w:autoSpaceDE w:val="0"/>
        <w:spacing w:after="120"/>
        <w:jc w:val="both"/>
        <w:rPr>
          <w:rFonts w:hint="default" w:ascii="Arial" w:hAnsi="Arial" w:cs="Arial"/>
          <w:sz w:val="22"/>
          <w:szCs w:val="22"/>
        </w:rPr>
      </w:pPr>
      <w:r>
        <w:rPr>
          <w:rFonts w:hint="default" w:ascii="Arial" w:hAnsi="Arial" w:cs="Arial"/>
          <w:sz w:val="22"/>
          <w:szCs w:val="22"/>
        </w:rPr>
        <w:t>2.2.10 Fiscalizar e orientar o trânsito interno de empregados, visitantes ou pessoas, bem como dos estacionamentos de veículos, anotando eventuais irregularidades e comunicando à Contratante;</w:t>
      </w:r>
    </w:p>
    <w:p>
      <w:pPr>
        <w:autoSpaceDE w:val="0"/>
        <w:spacing w:after="120"/>
        <w:jc w:val="both"/>
        <w:rPr>
          <w:rFonts w:hint="default" w:ascii="Arial" w:hAnsi="Arial" w:cs="Arial"/>
          <w:sz w:val="22"/>
          <w:szCs w:val="22"/>
        </w:rPr>
      </w:pPr>
      <w:r>
        <w:rPr>
          <w:rFonts w:hint="default" w:ascii="Arial" w:hAnsi="Arial" w:cs="Arial"/>
          <w:sz w:val="22"/>
          <w:szCs w:val="22"/>
        </w:rPr>
        <w:t>2.2.11 Colaborar nos casos de emergência ou abandono das instalações, visando a manutenção das condições de segurança;</w:t>
      </w:r>
    </w:p>
    <w:p>
      <w:pPr>
        <w:autoSpaceDE w:val="0"/>
        <w:spacing w:after="120"/>
        <w:jc w:val="both"/>
        <w:rPr>
          <w:rFonts w:hint="default" w:ascii="Arial" w:hAnsi="Arial" w:cs="Arial"/>
          <w:sz w:val="22"/>
          <w:szCs w:val="22"/>
        </w:rPr>
      </w:pPr>
      <w:r>
        <w:rPr>
          <w:rFonts w:hint="default" w:ascii="Arial" w:hAnsi="Arial" w:cs="Arial"/>
          <w:sz w:val="22"/>
          <w:szCs w:val="22"/>
        </w:rPr>
        <w:t>2.2.12 Colaborar com as Polícias Civil e Militar nas ocorrências de ordem policial dentro das instalações da Contratante facilitando, no possível, a atuação daquelas, inclusive na indicação de testemunhas presenciais de eventual acontecimento;</w:t>
      </w:r>
    </w:p>
    <w:p>
      <w:pPr>
        <w:autoSpaceDE w:val="0"/>
        <w:spacing w:after="120"/>
        <w:jc w:val="both"/>
        <w:rPr>
          <w:rFonts w:hint="default" w:ascii="Arial" w:hAnsi="Arial" w:cs="Arial"/>
          <w:sz w:val="22"/>
          <w:szCs w:val="22"/>
        </w:rPr>
      </w:pPr>
      <w:r>
        <w:rPr>
          <w:rFonts w:hint="default" w:ascii="Arial" w:hAnsi="Arial" w:cs="Arial"/>
          <w:sz w:val="22"/>
          <w:szCs w:val="22"/>
        </w:rPr>
        <w:t>2.2.13 Registrar e controlar diariamente as ocorrências do posto em que estiver prestando seus serviços;</w:t>
      </w:r>
    </w:p>
    <w:p>
      <w:pPr>
        <w:autoSpaceDE w:val="0"/>
        <w:spacing w:after="120"/>
        <w:jc w:val="both"/>
        <w:rPr>
          <w:rFonts w:hint="default" w:ascii="Arial" w:hAnsi="Arial" w:cs="Arial"/>
          <w:sz w:val="22"/>
          <w:szCs w:val="22"/>
        </w:rPr>
      </w:pPr>
      <w:r>
        <w:rPr>
          <w:rFonts w:hint="default" w:ascii="Arial" w:hAnsi="Arial" w:cs="Arial"/>
          <w:sz w:val="22"/>
          <w:szCs w:val="22"/>
        </w:rPr>
        <w:t>2.2.14 Manter-se no posto, não devendo se afastar de seus afazeres;</w:t>
      </w:r>
    </w:p>
    <w:p>
      <w:pPr>
        <w:autoSpaceDE w:val="0"/>
        <w:spacing w:after="120"/>
        <w:jc w:val="both"/>
        <w:rPr>
          <w:rFonts w:hint="default" w:ascii="Arial" w:hAnsi="Arial" w:cs="Arial"/>
          <w:sz w:val="22"/>
          <w:szCs w:val="22"/>
        </w:rPr>
      </w:pPr>
      <w:r>
        <w:rPr>
          <w:rFonts w:hint="default" w:ascii="Arial" w:hAnsi="Arial" w:cs="Arial"/>
          <w:sz w:val="22"/>
          <w:szCs w:val="22"/>
        </w:rPr>
        <w:t>2.2.15 Proibir a utilização do posto para guarda de objetos estranhos ao local, assim como de bens particulares de empregados ou de terceiros;</w:t>
      </w:r>
    </w:p>
    <w:p>
      <w:pPr>
        <w:autoSpaceDE w:val="0"/>
        <w:spacing w:after="120"/>
        <w:jc w:val="both"/>
        <w:rPr>
          <w:rFonts w:hint="default" w:ascii="Arial" w:hAnsi="Arial" w:cs="Arial"/>
          <w:sz w:val="22"/>
          <w:szCs w:val="22"/>
        </w:rPr>
      </w:pPr>
      <w:r>
        <w:rPr>
          <w:rFonts w:hint="default" w:ascii="Arial" w:hAnsi="Arial" w:cs="Arial"/>
          <w:sz w:val="22"/>
          <w:szCs w:val="22"/>
        </w:rPr>
        <w:t>2.2.16 Comunicar à Contratante a presença de aglomerações de pessoas junto ao posto;</w:t>
      </w:r>
    </w:p>
    <w:p>
      <w:pPr>
        <w:autoSpaceDE w:val="0"/>
        <w:spacing w:after="120"/>
        <w:jc w:val="both"/>
        <w:rPr>
          <w:rFonts w:hint="default" w:ascii="Arial" w:hAnsi="Arial" w:cs="Arial"/>
          <w:sz w:val="22"/>
          <w:szCs w:val="22"/>
        </w:rPr>
      </w:pPr>
      <w:r>
        <w:rPr>
          <w:rFonts w:hint="default" w:ascii="Arial" w:hAnsi="Arial" w:cs="Arial"/>
          <w:sz w:val="22"/>
          <w:szCs w:val="22"/>
        </w:rPr>
        <w:t xml:space="preserve">2.2.17 Repassar para o(s) </w:t>
      </w:r>
      <w:r>
        <w:rPr>
          <w:rFonts w:hint="default" w:ascii="Arial" w:hAnsi="Arial" w:cs="Arial"/>
          <w:sz w:val="22"/>
          <w:szCs w:val="22"/>
          <w:lang w:val="pt-BR"/>
        </w:rPr>
        <w:t>funcionário</w:t>
      </w:r>
      <w:r>
        <w:rPr>
          <w:rFonts w:hint="default" w:ascii="Arial" w:hAnsi="Arial" w:cs="Arial"/>
          <w:sz w:val="22"/>
          <w:szCs w:val="22"/>
        </w:rPr>
        <w:t>(s) que está(ão) assumindo o posto, quando da rendição, todas as orientações recebidas e em vigor, bem como eventual anomalia observada nas instalações;</w:t>
      </w:r>
    </w:p>
    <w:p>
      <w:pPr>
        <w:autoSpaceDE w:val="0"/>
        <w:spacing w:after="120"/>
        <w:jc w:val="both"/>
        <w:rPr>
          <w:rFonts w:hint="default" w:ascii="Arial" w:hAnsi="Arial" w:cs="Arial"/>
          <w:sz w:val="22"/>
          <w:szCs w:val="22"/>
        </w:rPr>
      </w:pPr>
      <w:r>
        <w:rPr>
          <w:rFonts w:hint="default" w:ascii="Arial" w:hAnsi="Arial" w:cs="Arial"/>
          <w:sz w:val="22"/>
          <w:szCs w:val="22"/>
        </w:rPr>
        <w:t>2.2.18 A Contratada deverá cumprir a programação dos serviços feita periodicamente pela Contratante, com atendimento sempre cortês aos funcionários e às pessoas em geral que se façam presentes;</w:t>
      </w:r>
    </w:p>
    <w:p>
      <w:pPr>
        <w:autoSpaceDE w:val="0"/>
        <w:spacing w:after="120"/>
        <w:jc w:val="both"/>
        <w:rPr>
          <w:rFonts w:hint="default" w:ascii="Arial" w:hAnsi="Arial" w:cs="Arial"/>
          <w:sz w:val="22"/>
          <w:szCs w:val="22"/>
        </w:rPr>
      </w:pPr>
      <w:r>
        <w:rPr>
          <w:rFonts w:hint="default" w:ascii="Arial" w:hAnsi="Arial" w:cs="Arial"/>
          <w:sz w:val="22"/>
          <w:szCs w:val="22"/>
        </w:rPr>
        <w:t>2.2.19 Os trabalhos deverão ser executados de forma a garantir os melhores resultados, cabendo à Contratada otimizar a gestão de seus recursos - quer humanos quer materiais - com vistas à qualidade dos serviços à satisfação da Contratante.</w:t>
      </w:r>
    </w:p>
    <w:p>
      <w:pPr>
        <w:autoSpaceDE w:val="0"/>
        <w:spacing w:after="120"/>
        <w:jc w:val="both"/>
        <w:rPr>
          <w:rFonts w:hint="default" w:ascii="Arial" w:hAnsi="Arial" w:cs="Arial"/>
          <w:sz w:val="22"/>
          <w:szCs w:val="22"/>
        </w:rPr>
      </w:pPr>
      <w:r>
        <w:rPr>
          <w:rFonts w:hint="default" w:ascii="Arial" w:hAnsi="Arial" w:cs="Arial"/>
          <w:sz w:val="22"/>
          <w:szCs w:val="22"/>
        </w:rPr>
        <w:t>2.2.20 A Contratada responsabilizar-se-á integralmente pelos serviços contratados, cumprindo evidentemente, as disposições legais que interfiram em sua execução;</w:t>
      </w:r>
    </w:p>
    <w:p>
      <w:pPr>
        <w:autoSpaceDE w:val="0"/>
        <w:spacing w:after="120"/>
        <w:jc w:val="both"/>
        <w:rPr>
          <w:rFonts w:hint="default" w:ascii="Arial" w:hAnsi="Arial" w:eastAsia="Arial" w:cs="Arial"/>
          <w:color w:val="000000"/>
          <w:sz w:val="22"/>
          <w:szCs w:val="22"/>
        </w:rPr>
      </w:pPr>
      <w:r>
        <w:rPr>
          <w:rFonts w:hint="default" w:ascii="Arial" w:hAnsi="Arial" w:cs="Arial"/>
          <w:sz w:val="22"/>
          <w:szCs w:val="22"/>
        </w:rPr>
        <w:t xml:space="preserve">2.2.21  </w:t>
      </w:r>
      <w:r>
        <w:rPr>
          <w:rFonts w:hint="default" w:ascii="Arial" w:hAnsi="Arial" w:eastAsia="Arial" w:cs="Arial"/>
          <w:color w:val="000000"/>
          <w:sz w:val="22"/>
          <w:szCs w:val="22"/>
        </w:rPr>
        <w:t>Os postos de serviços não poderão ficar desguarnecidos de porteiro nos horários das refeições dos mesmos, devendo a empresa providencias eventuais substitutos para essa finalidade.</w:t>
      </w:r>
    </w:p>
    <w:p>
      <w:pPr>
        <w:spacing w:before="120" w:after="120"/>
        <w:jc w:val="both"/>
        <w:rPr>
          <w:rFonts w:hint="default" w:ascii="Arial" w:hAnsi="Arial" w:eastAsia="Arial" w:cs="Arial"/>
          <w:color w:val="000000" w:themeColor="text1"/>
          <w:sz w:val="22"/>
          <w:szCs w:val="22"/>
          <w14:textFill>
            <w14:solidFill>
              <w14:schemeClr w14:val="tx1"/>
            </w14:solidFill>
          </w14:textFill>
        </w:rPr>
      </w:pPr>
      <w:r>
        <w:rPr>
          <w:rFonts w:hint="default" w:ascii="Arial" w:hAnsi="Arial" w:eastAsia="Arial" w:cs="Arial"/>
          <w:color w:val="000000" w:themeColor="text1"/>
          <w:sz w:val="22"/>
          <w:szCs w:val="22"/>
          <w14:textFill>
            <w14:solidFill>
              <w14:schemeClr w14:val="tx1"/>
            </w14:solidFill>
          </w14:textFill>
        </w:rPr>
        <w:t>2.2.22 A contratada deverá computar o artigo 71 da CLT, caso os colaboradores não conseguirem cumprir 01 hora de intervalo para refeição/descanso.</w:t>
      </w:r>
    </w:p>
    <w:p>
      <w:pPr>
        <w:spacing w:before="120" w:after="120"/>
        <w:jc w:val="both"/>
        <w:rPr>
          <w:rFonts w:hint="default" w:ascii="Arial" w:hAnsi="Arial" w:eastAsia="Arial" w:cs="Arial"/>
          <w:sz w:val="22"/>
          <w:szCs w:val="22"/>
        </w:rPr>
      </w:pPr>
      <w:r>
        <w:rPr>
          <w:rFonts w:hint="default" w:ascii="Arial" w:hAnsi="Arial" w:eastAsia="Arial" w:cs="Arial"/>
          <w:sz w:val="22"/>
          <w:szCs w:val="22"/>
        </w:rPr>
        <w:t>2.2.23 – A contratada deverá manter uma equipe reserva para substituições em casos de faltas/afastamentos.</w:t>
      </w:r>
    </w:p>
    <w:p>
      <w:pPr>
        <w:spacing w:before="120" w:after="120"/>
        <w:jc w:val="both"/>
        <w:rPr>
          <w:rFonts w:hint="default" w:ascii="Arial" w:hAnsi="Arial" w:eastAsia="Arial" w:cs="Arial"/>
          <w:color w:val="000000" w:themeColor="text1"/>
          <w:sz w:val="22"/>
          <w:szCs w:val="22"/>
          <w:lang w:val="pt-BR"/>
          <w14:textFill>
            <w14:solidFill>
              <w14:schemeClr w14:val="tx1"/>
            </w14:solidFill>
          </w14:textFill>
        </w:rPr>
      </w:pPr>
      <w:r>
        <w:rPr>
          <w:rFonts w:hint="default" w:ascii="Arial" w:hAnsi="Arial" w:eastAsia="Arial" w:cs="Arial"/>
          <w:sz w:val="22"/>
          <w:szCs w:val="22"/>
          <w:lang w:val="pt-BR"/>
        </w:rPr>
        <w:t>2.3 -</w:t>
      </w:r>
      <w:r>
        <w:rPr>
          <w:rFonts w:hint="default" w:ascii="Arial" w:hAnsi="Arial" w:eastAsia="Arial" w:cs="Arial"/>
          <w:color w:val="FF0000"/>
          <w:sz w:val="22"/>
          <w:szCs w:val="22"/>
          <w:lang w:val="pt-BR"/>
        </w:rPr>
        <w:t xml:space="preserve"> </w:t>
      </w:r>
      <w:r>
        <w:rPr>
          <w:rFonts w:hint="default" w:ascii="Arial" w:hAnsi="Arial" w:eastAsia="Arial" w:cs="Arial"/>
          <w:color w:val="000000" w:themeColor="text1"/>
          <w:sz w:val="22"/>
          <w:szCs w:val="22"/>
          <w:lang w:val="pt-BR"/>
          <w14:textFill>
            <w14:solidFill>
              <w14:schemeClr w14:val="tx1"/>
            </w14:solidFill>
          </w14:textFill>
        </w:rPr>
        <w:t xml:space="preserve">Os funcionários da Contratada poderão passar  por treinamento fornecido pela Contratante para desempenho das atividades objeto do contrato. </w:t>
      </w:r>
    </w:p>
    <w:p>
      <w:pPr>
        <w:spacing w:before="120" w:after="120"/>
        <w:jc w:val="both"/>
        <w:rPr>
          <w:rFonts w:hint="default" w:ascii="Arial" w:hAnsi="Arial" w:eastAsia="Arial" w:cs="Arial"/>
          <w:color w:val="000000" w:themeColor="text1"/>
          <w:sz w:val="22"/>
          <w:szCs w:val="22"/>
          <w:lang w:val="pt-BR"/>
          <w14:textFill>
            <w14:solidFill>
              <w14:schemeClr w14:val="tx1"/>
            </w14:solidFill>
          </w14:textFill>
        </w:rPr>
      </w:pPr>
      <w:r>
        <w:rPr>
          <w:rFonts w:hint="default" w:ascii="Arial" w:hAnsi="Arial" w:eastAsia="Arial" w:cs="Arial"/>
          <w:color w:val="FF0000"/>
          <w:sz w:val="22"/>
          <w:szCs w:val="22"/>
          <w:lang w:val="pt-BR"/>
        </w:rPr>
        <w:t xml:space="preserve"> </w:t>
      </w:r>
      <w:r>
        <w:rPr>
          <w:rFonts w:hint="default" w:ascii="Arial" w:hAnsi="Arial" w:eastAsia="Arial" w:cs="Arial"/>
          <w:color w:val="000000" w:themeColor="text1"/>
          <w:sz w:val="22"/>
          <w:szCs w:val="22"/>
          <w:lang w:val="pt-BR"/>
          <w14:textFill>
            <w14:solidFill>
              <w14:schemeClr w14:val="tx1"/>
            </w14:solidFill>
          </w14:textFill>
        </w:rPr>
        <w:t>2.4 - A CONTRATADA deverá fornecer relatório, possuir relógio vigia eletrônico com 6 (seis) ibuttons instalados de acordo com a necessidade da Coden , destinado ao controle dos serviços.</w:t>
      </w:r>
    </w:p>
    <w:p>
      <w:pPr>
        <w:spacing w:before="40" w:after="40"/>
        <w:jc w:val="center"/>
        <w:rPr>
          <w:rFonts w:hint="default" w:ascii="Arial" w:hAnsi="Arial" w:cs="Arial"/>
          <w:sz w:val="22"/>
          <w:szCs w:val="22"/>
        </w:rPr>
      </w:pPr>
    </w:p>
    <w:p>
      <w:pPr>
        <w:numPr>
          <w:ilvl w:val="0"/>
          <w:numId w:val="12"/>
        </w:numPr>
        <w:jc w:val="both"/>
        <w:rPr>
          <w:rFonts w:hint="default" w:ascii="Arial" w:hAnsi="Arial" w:cs="Arial"/>
          <w:b/>
          <w:bCs/>
          <w:sz w:val="22"/>
          <w:szCs w:val="22"/>
        </w:rPr>
      </w:pPr>
      <w:r>
        <w:rPr>
          <w:rFonts w:hint="default" w:ascii="Arial" w:hAnsi="Arial" w:cs="Arial"/>
          <w:b/>
          <w:bCs/>
          <w:sz w:val="22"/>
          <w:szCs w:val="22"/>
        </w:rPr>
        <w:t>OBRIGAÇÕES E RESPONSABILIDADES DA CONTRATADA</w:t>
      </w:r>
    </w:p>
    <w:p>
      <w:pPr>
        <w:jc w:val="both"/>
        <w:rPr>
          <w:rFonts w:hint="default" w:ascii="Arial" w:hAnsi="Arial" w:cs="Arial"/>
          <w:sz w:val="22"/>
          <w:szCs w:val="22"/>
        </w:rPr>
      </w:pPr>
      <w:r>
        <w:rPr>
          <w:rFonts w:hint="default" w:ascii="Arial" w:hAnsi="Arial" w:cs="Arial"/>
          <w:sz w:val="22"/>
          <w:szCs w:val="22"/>
        </w:rPr>
        <w:t>Para a prestação dos serviços de controle, operação e fiscalização de portarias e edifícios, cabe à Contratada: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lang w:val="pt-BR"/>
        </w:rPr>
        <w:t xml:space="preserve">3.1 </w:t>
      </w:r>
      <w:r>
        <w:rPr>
          <w:rFonts w:hint="default" w:ascii="Arial" w:hAnsi="Arial" w:cs="Arial"/>
          <w:sz w:val="22"/>
          <w:szCs w:val="22"/>
        </w:rPr>
        <w:t xml:space="preserve">Implantar, imediatamente após o recebimento da autorização de início dos serviços, o respectivos posto relacionado no anexo </w:t>
      </w:r>
      <w:r>
        <w:rPr>
          <w:rFonts w:hint="default" w:ascii="Arial" w:hAnsi="Arial" w:cs="Arial"/>
          <w:color w:val="auto"/>
          <w:sz w:val="22"/>
          <w:szCs w:val="22"/>
        </w:rPr>
        <w:t>“Tabela de Loca</w:t>
      </w:r>
      <w:r>
        <w:rPr>
          <w:rFonts w:hint="default" w:cs="Arial"/>
          <w:color w:val="auto"/>
          <w:sz w:val="22"/>
          <w:szCs w:val="22"/>
          <w:lang w:val="pt-BR"/>
        </w:rPr>
        <w:t>l</w:t>
      </w:r>
      <w:r>
        <w:rPr>
          <w:rFonts w:hint="default" w:ascii="Arial" w:hAnsi="Arial" w:cs="Arial"/>
          <w:color w:val="auto"/>
          <w:sz w:val="22"/>
          <w:szCs w:val="22"/>
        </w:rPr>
        <w:t>”</w:t>
      </w:r>
      <w:r>
        <w:rPr>
          <w:rFonts w:hint="default" w:ascii="Arial" w:hAnsi="Arial" w:cs="Arial"/>
          <w:sz w:val="22"/>
          <w:szCs w:val="22"/>
        </w:rPr>
        <w:t xml:space="preserve"> e nos horários fixados na escala de serviço elaborada pelo Contratante;</w:t>
      </w:r>
    </w:p>
    <w:p>
      <w:pPr>
        <w:jc w:val="both"/>
        <w:rPr>
          <w:rFonts w:hint="default" w:ascii="Arial" w:hAnsi="Arial" w:cs="Arial"/>
          <w:sz w:val="22"/>
          <w:szCs w:val="22"/>
        </w:rPr>
      </w:pPr>
    </w:p>
    <w:p>
      <w:pPr>
        <w:jc w:val="both"/>
        <w:rPr>
          <w:rFonts w:hint="default" w:ascii="Arial" w:hAnsi="Arial" w:cs="Arial"/>
          <w:sz w:val="22"/>
          <w:szCs w:val="22"/>
          <w:lang w:val="pt-BR"/>
        </w:rPr>
      </w:pPr>
      <w:r>
        <w:rPr>
          <w:rFonts w:hint="default" w:ascii="Arial" w:hAnsi="Arial" w:cs="Arial"/>
          <w:sz w:val="22"/>
          <w:szCs w:val="22"/>
          <w:lang w:val="pt-BR"/>
        </w:rPr>
        <w:t>3.2 Responsabilizar-se integralmente pelos serviços contratados, nos termos da legislação vigente;</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3.3 Disponibilizar empregados em quantidade necessária para garantir a operação dos postos contratados, uniformizados e portando crachá com foto recente e devidamente registrada em sua carteira de trabalho;</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3.4 Fornecer empregados qualificados em serviços de controle, operação e fiscalização de portarias, digitação e operação de sistemas de controle de acesso, equipamentos de proteção, preenchimento de fichas e relatórios de atividades e ocorrências, controle de veículos e pessoas, com experiência mínima de 1 (um) ano na função;</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3.5 Capacitar e treinar a mão de obra a ser alocada nos postos contratados com conhecimentos para operação em sistemas de controle de acesso, inclusive aqueles dotados por tecnologia de informação;</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3.6 Fornecer empregados com instrução mínima de primeiro grau ou equivalente, comprovado por escola reconhecida;</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3.7 Fornecer mão de obra com aparência e porte adequados ao desenvolvimento dos trabalhos, bem como orientar os funcionários para que estes assumam diariamente os postos devidamente uniformizados, portando crachás com fotografia recente e com aparência pessoal adequada;</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3.8 Tomar as providências relativas aos treinamentos necessários para garantir a execução dos trabalhos dentro dos níveis de qualidade desejados;</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3.9 Efetuar a reposição da mão de obra nos postos, de imediato, em eventual ausência, não sendo permitida a prorrogação da jornada de trabalho (dobra);</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3.10 Manter controle de frequência e pontualidade, de seus empregados sob este contrato;</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3.11 Fornecer uniformes e complementos adequados para o desenvolvimento das atividades, submetendo-os previamente à aprovação do Contratante, sem ônus para os empregados;</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3.12 Disponibilizar empregados em quantidade necessária para garantir a operação dos postos, nos regimes contratados, obedecendo às disposições da legislação trabalhista vigente;</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3.13 Assegurar que todo empregado que cometer falta disciplinar não será mantido no posto ou quaisquer outras instalações do Contratante;</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3.14 Atender, de imediato, as solicitações do Contratante quanto às substituições de empregados não qualificados ou entendidos como inadequados para a prestação dos serviços;</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3.15 Relatar ao Contratante toda e qualquer irregularidade observada nos postos;</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3.16 Apresentar, quando solicitado, os comprovantes de pagamentos de benefícios e encargos;</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3.17 Fornecer obrigatoriamente cesta básica e vale refeição aos seus empregados envolvidos na prestação dos serviços;</w:t>
      </w:r>
    </w:p>
    <w:p>
      <w:pPr>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3.18 Instruir seus empregados quanto à necessidade de acatar as orientações do Contratante, inclusive quanto ao cumprimento das Normas Internas e de Segurança e Medicina do Trabalho tais como prevenção de incêndio nas áreas do Contratante.</w:t>
      </w:r>
    </w:p>
    <w:p>
      <w:pPr>
        <w:jc w:val="both"/>
        <w:rPr>
          <w:rFonts w:hint="default" w:ascii="Arial" w:hAnsi="Arial" w:cs="Arial"/>
          <w:sz w:val="22"/>
          <w:szCs w:val="22"/>
          <w:lang w:val="pt-BR"/>
        </w:rPr>
      </w:pPr>
    </w:p>
    <w:p>
      <w:pPr>
        <w:jc w:val="both"/>
        <w:rPr>
          <w:rFonts w:hint="default" w:ascii="Arial" w:hAnsi="Arial" w:cs="Arial"/>
          <w:sz w:val="22"/>
          <w:szCs w:val="22"/>
          <w:lang w:val="pt-BR"/>
        </w:rPr>
      </w:pPr>
      <w:r>
        <w:rPr>
          <w:rFonts w:hint="default" w:ascii="Arial" w:hAnsi="Arial" w:cs="Arial"/>
          <w:sz w:val="22"/>
          <w:szCs w:val="22"/>
          <w:lang w:val="pt-BR"/>
        </w:rPr>
        <w:t>3.19 Observar a legislação trabalhista, inclusive quanto a jornada de trabalho e outras disposições previstas em normas coletivas da categoria profissional.</w:t>
      </w:r>
    </w:p>
    <w:p>
      <w:pPr>
        <w:rPr>
          <w:rFonts w:hint="default" w:ascii="Arial" w:hAnsi="Arial" w:cs="Arial"/>
          <w:sz w:val="22"/>
          <w:szCs w:val="22"/>
          <w:lang w:val="pt-BR"/>
        </w:rPr>
      </w:pPr>
    </w:p>
    <w:p>
      <w:pPr>
        <w:numPr>
          <w:ilvl w:val="0"/>
          <w:numId w:val="12"/>
        </w:numPr>
        <w:ind w:left="0" w:leftChars="0" w:firstLine="0" w:firstLineChars="0"/>
        <w:rPr>
          <w:rFonts w:hint="default" w:ascii="Arial" w:hAnsi="Arial" w:cs="Arial"/>
          <w:b/>
          <w:bCs/>
          <w:sz w:val="22"/>
          <w:szCs w:val="22"/>
          <w:lang w:val="pt-BR"/>
        </w:rPr>
      </w:pPr>
      <w:r>
        <w:rPr>
          <w:rFonts w:hint="default" w:ascii="Arial" w:hAnsi="Arial" w:cs="Arial"/>
          <w:b/>
          <w:bCs/>
          <w:sz w:val="22"/>
          <w:szCs w:val="22"/>
          <w:lang w:val="pt-BR"/>
        </w:rPr>
        <w:t>FISCALIZAÇÃO/CONTROLE DA EXECUÇÃO DOS SERVIÇOS</w:t>
      </w:r>
    </w:p>
    <w:p>
      <w:pPr>
        <w:numPr>
          <w:ilvl w:val="0"/>
          <w:numId w:val="0"/>
        </w:numPr>
        <w:suppressAutoHyphens/>
        <w:rPr>
          <w:rFonts w:hint="default" w:ascii="Arial" w:hAnsi="Arial" w:cs="Arial"/>
          <w:sz w:val="22"/>
          <w:szCs w:val="22"/>
          <w:lang w:val="pt-BR"/>
        </w:rPr>
      </w:pPr>
    </w:p>
    <w:p>
      <w:pPr>
        <w:numPr>
          <w:ilvl w:val="1"/>
          <w:numId w:val="12"/>
        </w:numPr>
        <w:suppressAutoHyphens/>
        <w:jc w:val="both"/>
        <w:rPr>
          <w:rFonts w:hint="default" w:ascii="Arial" w:hAnsi="Arial" w:cs="Arial"/>
          <w:sz w:val="22"/>
          <w:szCs w:val="22"/>
          <w:lang w:val="pt-BR"/>
        </w:rPr>
      </w:pPr>
      <w:r>
        <w:rPr>
          <w:rFonts w:hint="default" w:ascii="Arial" w:hAnsi="Arial" w:cs="Arial"/>
          <w:sz w:val="22"/>
          <w:szCs w:val="22"/>
          <w:lang w:val="pt-BR"/>
        </w:rPr>
        <w:t xml:space="preserve">A fiscalização do Contratante terá livre acesso </w:t>
      </w:r>
      <w:r>
        <w:rPr>
          <w:rFonts w:hint="default" w:ascii="Arial" w:hAnsi="Arial" w:cs="Arial"/>
          <w:color w:val="auto"/>
          <w:sz w:val="22"/>
          <w:szCs w:val="22"/>
          <w:lang w:val="pt-BR"/>
        </w:rPr>
        <w:t>ao loca</w:t>
      </w:r>
      <w:r>
        <w:rPr>
          <w:rFonts w:hint="default" w:cs="Arial"/>
          <w:color w:val="auto"/>
          <w:sz w:val="22"/>
          <w:szCs w:val="22"/>
          <w:lang w:val="pt-BR"/>
        </w:rPr>
        <w:t>l</w:t>
      </w:r>
      <w:r>
        <w:rPr>
          <w:rFonts w:hint="default" w:ascii="Arial" w:hAnsi="Arial" w:cs="Arial"/>
          <w:color w:val="auto"/>
          <w:sz w:val="22"/>
          <w:szCs w:val="22"/>
          <w:lang w:val="pt-BR"/>
        </w:rPr>
        <w:t xml:space="preserve"> </w:t>
      </w:r>
      <w:r>
        <w:rPr>
          <w:rFonts w:hint="default" w:ascii="Arial" w:hAnsi="Arial" w:cs="Arial"/>
          <w:sz w:val="22"/>
          <w:szCs w:val="22"/>
          <w:lang w:val="pt-BR"/>
        </w:rPr>
        <w:t>de execução do serviço;</w:t>
      </w:r>
    </w:p>
    <w:p>
      <w:pPr>
        <w:numPr>
          <w:ilvl w:val="0"/>
          <w:numId w:val="0"/>
        </w:numPr>
        <w:suppressAutoHyphens/>
        <w:ind w:leftChars="0"/>
        <w:jc w:val="both"/>
        <w:rPr>
          <w:rFonts w:hint="default" w:ascii="Arial" w:hAnsi="Arial" w:cs="Arial"/>
          <w:sz w:val="22"/>
          <w:szCs w:val="22"/>
          <w:lang w:val="pt-BR"/>
        </w:rPr>
      </w:pPr>
    </w:p>
    <w:p>
      <w:pPr>
        <w:numPr>
          <w:ilvl w:val="1"/>
          <w:numId w:val="12"/>
        </w:numPr>
        <w:suppressAutoHyphens/>
        <w:jc w:val="both"/>
        <w:rPr>
          <w:rFonts w:hint="default" w:ascii="Arial" w:hAnsi="Arial" w:cs="Arial"/>
          <w:sz w:val="22"/>
          <w:szCs w:val="22"/>
          <w:lang w:val="pt-BR"/>
        </w:rPr>
      </w:pPr>
      <w:r>
        <w:rPr>
          <w:rFonts w:hint="default" w:ascii="Arial" w:hAnsi="Arial" w:cs="Arial"/>
          <w:sz w:val="22"/>
          <w:szCs w:val="22"/>
          <w:lang w:val="pt-BR"/>
        </w:rPr>
        <w:t>A Contratante exercerá a fiscalização dos serviços contratados, de modo a assegurar o efetivo cumprimento da execução do escopo contratado, cabendo, também realizar a supervisão das atividades desenvolvidas pela Contratada, efetivando avaliação periódica;</w:t>
      </w:r>
    </w:p>
    <w:p>
      <w:pPr>
        <w:numPr>
          <w:ilvl w:val="0"/>
          <w:numId w:val="0"/>
        </w:numPr>
        <w:suppressAutoHyphens/>
        <w:ind w:leftChars="0"/>
        <w:jc w:val="both"/>
        <w:rPr>
          <w:rFonts w:hint="default" w:ascii="Arial" w:hAnsi="Arial" w:cs="Arial"/>
          <w:sz w:val="22"/>
          <w:szCs w:val="22"/>
          <w:lang w:val="pt-BR"/>
        </w:rPr>
      </w:pPr>
    </w:p>
    <w:p>
      <w:pPr>
        <w:numPr>
          <w:ilvl w:val="1"/>
          <w:numId w:val="12"/>
        </w:numPr>
        <w:suppressAutoHyphens/>
        <w:jc w:val="both"/>
        <w:rPr>
          <w:rFonts w:hint="default" w:ascii="Arial" w:hAnsi="Arial" w:cs="Arial"/>
          <w:sz w:val="22"/>
          <w:szCs w:val="22"/>
          <w:lang w:val="pt-BR"/>
        </w:rPr>
      </w:pPr>
      <w:r>
        <w:rPr>
          <w:rFonts w:hint="default" w:ascii="Arial" w:hAnsi="Arial" w:cs="Arial"/>
          <w:sz w:val="22"/>
          <w:szCs w:val="22"/>
          <w:lang w:val="pt-BR"/>
        </w:rPr>
        <w:t>A Contratante ordenará a imediata retirada do local, bem como a substituição de funcionários da contratada que estiverem sem uniforme ou crachá, que embaraçarem ou dificultarem a sua fiscalização ou cuja permanência na área, a seu exclusivo critério, julgar inconveniente;</w:t>
      </w:r>
    </w:p>
    <w:p>
      <w:pPr>
        <w:numPr>
          <w:ilvl w:val="0"/>
          <w:numId w:val="0"/>
        </w:numPr>
        <w:suppressAutoHyphens/>
        <w:ind w:leftChars="0"/>
        <w:jc w:val="both"/>
        <w:rPr>
          <w:rFonts w:hint="default" w:ascii="Arial" w:hAnsi="Arial" w:cs="Arial"/>
          <w:sz w:val="22"/>
          <w:szCs w:val="22"/>
          <w:lang w:val="pt-BR"/>
        </w:rPr>
      </w:pPr>
    </w:p>
    <w:p>
      <w:pPr>
        <w:numPr>
          <w:ilvl w:val="1"/>
          <w:numId w:val="12"/>
        </w:numPr>
        <w:suppressAutoHyphens/>
        <w:jc w:val="both"/>
        <w:rPr>
          <w:rFonts w:hint="default" w:ascii="Arial" w:hAnsi="Arial" w:cs="Arial"/>
          <w:sz w:val="22"/>
          <w:szCs w:val="22"/>
          <w:lang w:val="pt-BR"/>
        </w:rPr>
      </w:pPr>
      <w:r>
        <w:rPr>
          <w:rFonts w:hint="default" w:ascii="Arial" w:hAnsi="Arial" w:cs="Arial"/>
          <w:sz w:val="22"/>
          <w:szCs w:val="22"/>
          <w:lang w:val="pt-BR"/>
        </w:rPr>
        <w:t>A Contratante executará mensalmente a medição dos serviços pela quantidade de postos/dia efetivamente cobertos, descontando-se do valor devido, o equivalente à indisponibilidade dos serviços contratados e por motivos imputáveis à Contratada, sem prejuízo das demais sanções disciplinadas em contrato.</w:t>
      </w:r>
    </w:p>
    <w:p>
      <w:pPr>
        <w:numPr>
          <w:ilvl w:val="0"/>
          <w:numId w:val="0"/>
        </w:numPr>
        <w:suppressAutoHyphens/>
        <w:ind w:leftChars="0"/>
        <w:jc w:val="both"/>
        <w:rPr>
          <w:rFonts w:hint="default" w:ascii="Arial" w:hAnsi="Arial" w:cs="Arial"/>
          <w:sz w:val="22"/>
          <w:szCs w:val="22"/>
          <w:lang w:val="pt-BR"/>
        </w:rPr>
      </w:pPr>
    </w:p>
    <w:p>
      <w:pPr>
        <w:numPr>
          <w:ilvl w:val="1"/>
          <w:numId w:val="12"/>
        </w:numPr>
        <w:suppressAutoHyphens/>
        <w:jc w:val="both"/>
        <w:rPr>
          <w:rFonts w:hint="default" w:ascii="Arial" w:hAnsi="Arial" w:cs="Arial"/>
          <w:sz w:val="22"/>
          <w:szCs w:val="22"/>
          <w:lang w:val="en-US"/>
        </w:rPr>
      </w:pPr>
      <w:r>
        <w:rPr>
          <w:rFonts w:hint="default" w:ascii="Arial" w:hAnsi="Arial" w:cs="Arial"/>
          <w:sz w:val="22"/>
          <w:szCs w:val="22"/>
          <w:lang w:val="pt-BR"/>
        </w:rPr>
        <w:t>Para comprovação do cumprimento das obrigações trabalhistas e previdenciárias, a contratada deverá apresentar a seguinte documentação à Contratante:</w:t>
      </w:r>
    </w:p>
    <w:p>
      <w:pPr>
        <w:numPr>
          <w:ilvl w:val="0"/>
          <w:numId w:val="0"/>
        </w:numPr>
        <w:suppressAutoHyphens/>
        <w:ind w:leftChars="0"/>
        <w:jc w:val="both"/>
        <w:rPr>
          <w:rFonts w:hint="default" w:ascii="Arial" w:hAnsi="Arial" w:cs="Arial"/>
          <w:sz w:val="22"/>
          <w:szCs w:val="22"/>
          <w:lang w:val="pt-BR"/>
        </w:rPr>
      </w:pPr>
    </w:p>
    <w:p>
      <w:pPr>
        <w:ind w:left="15" w:leftChars="0" w:hanging="15" w:hangingChars="7"/>
        <w:jc w:val="both"/>
        <w:rPr>
          <w:rFonts w:hint="default" w:ascii="Arial" w:hAnsi="Arial" w:cs="Arial"/>
          <w:sz w:val="22"/>
          <w:szCs w:val="22"/>
          <w:lang w:val="pt-BR"/>
        </w:rPr>
      </w:pPr>
      <w:r>
        <w:rPr>
          <w:rFonts w:hint="default" w:ascii="Arial" w:hAnsi="Arial" w:cs="Arial"/>
          <w:sz w:val="22"/>
          <w:szCs w:val="22"/>
          <w:lang w:val="pt-BR"/>
        </w:rPr>
        <w:t>4.5.1 No primeiro mês da prestação dos serviços:</w:t>
      </w:r>
    </w:p>
    <w:p>
      <w:pPr>
        <w:ind w:left="15" w:leftChars="0" w:hanging="15" w:hangingChars="7"/>
        <w:jc w:val="both"/>
        <w:rPr>
          <w:rFonts w:hint="default" w:ascii="Arial" w:hAnsi="Arial" w:cs="Arial"/>
          <w:sz w:val="22"/>
          <w:szCs w:val="22"/>
          <w:lang w:val="pt-BR"/>
        </w:rPr>
      </w:pPr>
    </w:p>
    <w:p>
      <w:pPr>
        <w:ind w:left="15" w:leftChars="0" w:hanging="15" w:hangingChars="7"/>
        <w:jc w:val="both"/>
        <w:rPr>
          <w:rFonts w:hint="default" w:ascii="Arial" w:hAnsi="Arial" w:cs="Arial"/>
          <w:sz w:val="22"/>
          <w:szCs w:val="22"/>
          <w:lang w:val="pt-BR"/>
        </w:rPr>
      </w:pPr>
      <w:r>
        <w:rPr>
          <w:rFonts w:hint="default" w:ascii="Arial" w:hAnsi="Arial" w:cs="Arial"/>
          <w:sz w:val="22"/>
          <w:szCs w:val="22"/>
          <w:lang w:val="pt-BR"/>
        </w:rPr>
        <w:t>A)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ind w:left="15" w:leftChars="0" w:hanging="15" w:hangingChars="7"/>
        <w:jc w:val="both"/>
        <w:rPr>
          <w:rFonts w:hint="default" w:ascii="Arial" w:hAnsi="Arial" w:cs="Arial"/>
          <w:sz w:val="22"/>
          <w:szCs w:val="22"/>
          <w:lang w:val="pt-BR"/>
        </w:rPr>
      </w:pPr>
      <w:r>
        <w:rPr>
          <w:rFonts w:hint="default" w:ascii="Arial" w:hAnsi="Arial" w:cs="Arial"/>
          <w:sz w:val="22"/>
          <w:szCs w:val="22"/>
          <w:lang w:val="pt-BR"/>
        </w:rPr>
        <w:t>B)  Carteira de Trabalho e Previdência Social (CTPS) dos empregados admitidos e dos responsáveis técnicos pela execução dos serviços, quando for o caso, devidamente assinada pela contratada; e</w:t>
      </w:r>
    </w:p>
    <w:p>
      <w:pPr>
        <w:ind w:left="15" w:leftChars="0" w:hanging="15" w:hangingChars="7"/>
        <w:jc w:val="both"/>
        <w:rPr>
          <w:rFonts w:hint="default" w:ascii="Arial" w:hAnsi="Arial" w:cs="Arial"/>
          <w:sz w:val="22"/>
          <w:szCs w:val="22"/>
          <w:lang w:val="pt-BR"/>
        </w:rPr>
      </w:pPr>
      <w:r>
        <w:rPr>
          <w:rFonts w:hint="default" w:ascii="Arial" w:hAnsi="Arial" w:cs="Arial"/>
          <w:sz w:val="22"/>
          <w:szCs w:val="22"/>
          <w:lang w:val="pt-BR"/>
        </w:rPr>
        <w:t>C) exames médicos admissionais dos empregados da contratada que prestarão os serviços;</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4.5.2 Todos os meses, juntamente com o envio da nota fiscal de prestação de serviços:</w:t>
      </w:r>
    </w:p>
    <w:p>
      <w:pPr>
        <w:numPr>
          <w:ilvl w:val="0"/>
          <w:numId w:val="13"/>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Cópia da folha de pagamento analítica referente a prestação dos serviços do mês anterior, em que conste como tomador a contratante;</w:t>
      </w:r>
    </w:p>
    <w:p>
      <w:pPr>
        <w:numPr>
          <w:ilvl w:val="0"/>
          <w:numId w:val="13"/>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Cópia do comprovante de pagamento da remuneração devida aos empregados vinculados à execução contratual, nominalmente identificados, referente ao mês anterior ao que se refere a Nota Fiscal apresentada;</w:t>
      </w:r>
    </w:p>
    <w:p>
      <w:pPr>
        <w:numPr>
          <w:ilvl w:val="0"/>
          <w:numId w:val="13"/>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Comprovantes de entrega de benefícios suplementares (vale-transporte, vale alimentação, entre outros) aos empregados, a que estiver obrigada por força de lei ou de convenção ou acordo coletivo de trabalho, relativos a prestação dos serviços do mês anterior;</w:t>
      </w:r>
    </w:p>
    <w:p>
      <w:pPr>
        <w:numPr>
          <w:ilvl w:val="0"/>
          <w:numId w:val="13"/>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Cópia do cartão de ponto dos funcionários referente a prestação dos serviços do mês anterior;</w:t>
      </w:r>
    </w:p>
    <w:p>
      <w:pPr>
        <w:numPr>
          <w:ilvl w:val="0"/>
          <w:numId w:val="13"/>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 xml:space="preserve">Comprovantes de recolhimento de INSS e FGTS dos funcionários, bem como do ISSQN; </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4.5.3 Caso, por ocasião da apresentação da nota fiscal, da fatura, do recibo ou do documento de cobrança equivalente não haja decorrido o prazo legal/hábil para fechamento da folha ou recolhimento do FGTS, INSS e do ISSQN, quando for o caso, poderão ser apresentadas cópias das guias de recolhimento referentes ao mês imediatamente anterior, devendo a CONTRATADA apresentar a documentação devida, quando do vencimento do prazo legal para o recolhimento.</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4.5.4 As comprovações relativas ao FGTS a serem apresentadas, que deverão corresponder ao período de execução e por tomador de serviço (contratante) são:</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A) Protocolo de Envio de Arquivos, emitido pela Conectividade Social;</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B) Guia de Recolhimento do FGTS - GRF, gerada e impressa pelo SEFIP após a transmissão do arquivo SEFIP, com a autenticação mecânica ou acompanhada do comprovante de recolhimento bancário ou o comprovante emitido quando o recolhimento for efetuado pela Internet;</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C) Relação dos Trabalhadores Constantes do Arquivo SEFIP – RE;</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D) Relação de Tomadores/Obras – RET;</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4.5.4 A cada 90 dias:</w:t>
      </w:r>
    </w:p>
    <w:p>
      <w:pPr>
        <w:numPr>
          <w:ilvl w:val="0"/>
          <w:numId w:val="0"/>
        </w:numPr>
        <w:jc w:val="both"/>
        <w:rPr>
          <w:rFonts w:hint="default" w:ascii="Arial" w:hAnsi="Arial" w:cs="Arial"/>
          <w:sz w:val="22"/>
          <w:szCs w:val="22"/>
          <w:lang w:val="pt-BR"/>
        </w:rPr>
      </w:pPr>
    </w:p>
    <w:p>
      <w:pPr>
        <w:numPr>
          <w:ilvl w:val="0"/>
          <w:numId w:val="0"/>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A) prova de regularidade relativa à Seguridade Social;</w:t>
      </w:r>
    </w:p>
    <w:p>
      <w:pPr>
        <w:numPr>
          <w:ilvl w:val="0"/>
          <w:numId w:val="0"/>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B) certidão conjunta relativa aos tributos federais e à Dívida Ativa da União;</w:t>
      </w:r>
    </w:p>
    <w:p>
      <w:pPr>
        <w:numPr>
          <w:ilvl w:val="0"/>
          <w:numId w:val="0"/>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C) certidões que comprovem a regularidade perante as Fazendas Estadual, Distrital e Municipal do domicílio ou sede do contratado;</w:t>
      </w:r>
    </w:p>
    <w:p>
      <w:pPr>
        <w:numPr>
          <w:ilvl w:val="0"/>
          <w:numId w:val="0"/>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D) Certidão de Regularidade do FGTS – CRF; e</w:t>
      </w:r>
    </w:p>
    <w:p>
      <w:pPr>
        <w:numPr>
          <w:ilvl w:val="0"/>
          <w:numId w:val="0"/>
        </w:numPr>
        <w:ind w:left="0" w:leftChars="0" w:firstLine="0" w:firstLineChars="0"/>
        <w:jc w:val="both"/>
        <w:rPr>
          <w:rFonts w:hint="default" w:ascii="Arial" w:hAnsi="Arial" w:cs="Arial"/>
          <w:sz w:val="22"/>
          <w:szCs w:val="22"/>
          <w:lang w:val="pt-BR"/>
        </w:rPr>
      </w:pPr>
      <w:r>
        <w:rPr>
          <w:rFonts w:hint="default" w:ascii="Arial" w:hAnsi="Arial" w:cs="Arial"/>
          <w:sz w:val="22"/>
          <w:szCs w:val="22"/>
          <w:lang w:val="pt-BR"/>
        </w:rPr>
        <w:t>E) Certidão Negativa de Débitos Trabalhistas – CNDT;</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4.5.5 Quando solicitado pela Contratante:</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A) Extrato da conta do INSS e do FGTS de qualquer empregado, a critério da contratante;</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B) Comprovantes de realização de eventuais cursos de treinamento e reciclagem que forem exigidos por lei ou pelo contrato;</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4.5.6. Quando da rescisão do contrato de trabalho:</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A) termos de rescisão dos contratos de trabalho dos empregados prestadores de serviço, devidamente homologados, quando exigível pelo sindicato da categoria;</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B) guias de recolhimento da contribuição previdenciária e do FGTS, referentes às rescisões contratuais;</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C) extratos dos depósitos efetuados nas contas vinculadas individuais do FGTS de cada empregado dispensado; e</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D) exames médicos demissionais dos empregados dispensados.</w:t>
      </w: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jc w:val="both"/>
        <w:rPr>
          <w:rFonts w:hint="default" w:ascii="Arial" w:hAnsi="Arial" w:cs="Arial"/>
          <w:b/>
          <w:bCs/>
          <w:sz w:val="22"/>
          <w:szCs w:val="22"/>
          <w:lang w:val="pt-BR"/>
        </w:rPr>
      </w:pPr>
      <w:r>
        <w:rPr>
          <w:rFonts w:hint="default" w:ascii="Arial" w:hAnsi="Arial" w:cs="Arial"/>
          <w:b/>
          <w:bCs/>
          <w:sz w:val="22"/>
          <w:szCs w:val="22"/>
          <w:lang w:val="pt-BR"/>
        </w:rPr>
        <w:t>4.5.7 A não apresentação dessas comprovações assegura à CONTRATANTE o direito de sustar o pagamento respectivo e/ou os pagamentos seguintes.</w:t>
      </w:r>
    </w:p>
    <w:p>
      <w:pPr>
        <w:numPr>
          <w:ilvl w:val="0"/>
          <w:numId w:val="0"/>
        </w:numPr>
        <w:suppressAutoHyphens/>
        <w:jc w:val="both"/>
        <w:rPr>
          <w:rFonts w:hint="default" w:ascii="Arial" w:hAnsi="Arial" w:cs="Arial"/>
          <w:sz w:val="22"/>
          <w:szCs w:val="22"/>
          <w:lang w:val="pt-BR"/>
        </w:rPr>
      </w:pPr>
    </w:p>
    <w:p>
      <w:pPr>
        <w:numPr>
          <w:ilvl w:val="0"/>
          <w:numId w:val="12"/>
        </w:numPr>
        <w:suppressAutoHyphens/>
        <w:ind w:left="0" w:leftChars="0" w:firstLine="0" w:firstLineChars="0"/>
        <w:rPr>
          <w:rFonts w:hint="default" w:ascii="Arial" w:hAnsi="Arial" w:cs="Arial"/>
          <w:b/>
          <w:bCs/>
          <w:color w:val="auto"/>
          <w:sz w:val="22"/>
          <w:szCs w:val="22"/>
          <w:lang w:val="pt-BR"/>
        </w:rPr>
      </w:pPr>
      <w:r>
        <w:rPr>
          <w:rFonts w:hint="default" w:ascii="Arial" w:hAnsi="Arial" w:cs="Arial"/>
          <w:b/>
          <w:bCs/>
          <w:color w:val="auto"/>
          <w:sz w:val="22"/>
          <w:szCs w:val="22"/>
          <w:lang w:val="pt-BR"/>
        </w:rPr>
        <w:t>TABELA DE LOCA</w:t>
      </w:r>
      <w:r>
        <w:rPr>
          <w:rFonts w:hint="default" w:cs="Arial"/>
          <w:b/>
          <w:bCs/>
          <w:color w:val="auto"/>
          <w:sz w:val="22"/>
          <w:szCs w:val="22"/>
          <w:lang w:val="pt-BR"/>
        </w:rPr>
        <w:t>L</w:t>
      </w:r>
    </w:p>
    <w:p>
      <w:pPr>
        <w:numPr>
          <w:ilvl w:val="0"/>
          <w:numId w:val="0"/>
        </w:numPr>
        <w:suppressAutoHyphens/>
        <w:ind w:leftChars="0"/>
        <w:jc w:val="both"/>
        <w:rPr>
          <w:rFonts w:hint="default" w:ascii="Arial" w:hAnsi="Arial" w:cs="Arial"/>
          <w:sz w:val="22"/>
          <w:szCs w:val="22"/>
          <w:lang w:val="pt-BR"/>
        </w:rPr>
      </w:pPr>
      <w:r>
        <w:rPr>
          <w:rFonts w:hint="default" w:ascii="Arial" w:hAnsi="Arial" w:cs="Arial"/>
          <w:sz w:val="22"/>
          <w:szCs w:val="22"/>
          <w:lang w:val="pt-BR"/>
        </w:rPr>
        <w:t xml:space="preserve">Os serviços de controle, operação e fiscalização de portarias e edifícios serão prestados nas dependências das instalações do Contratante, conforme Tabela de </w:t>
      </w:r>
      <w:r>
        <w:rPr>
          <w:rFonts w:hint="default" w:ascii="Arial" w:hAnsi="Arial" w:cs="Arial"/>
          <w:color w:val="auto"/>
          <w:sz w:val="22"/>
          <w:szCs w:val="22"/>
          <w:lang w:val="pt-BR"/>
        </w:rPr>
        <w:t>Loca</w:t>
      </w:r>
      <w:r>
        <w:rPr>
          <w:rFonts w:hint="default" w:cs="Arial"/>
          <w:color w:val="auto"/>
          <w:sz w:val="22"/>
          <w:szCs w:val="22"/>
          <w:lang w:val="pt-BR"/>
        </w:rPr>
        <w:t>l</w:t>
      </w:r>
      <w:r>
        <w:rPr>
          <w:rFonts w:hint="default" w:ascii="Arial" w:hAnsi="Arial" w:cs="Arial"/>
          <w:color w:val="auto"/>
          <w:sz w:val="22"/>
          <w:szCs w:val="22"/>
          <w:lang w:val="pt-BR"/>
        </w:rPr>
        <w:t xml:space="preserve"> a</w:t>
      </w:r>
      <w:r>
        <w:rPr>
          <w:rFonts w:hint="default" w:ascii="Arial" w:hAnsi="Arial" w:cs="Arial"/>
          <w:sz w:val="22"/>
          <w:szCs w:val="22"/>
          <w:lang w:val="pt-BR"/>
        </w:rPr>
        <w:t>baixo:</w:t>
      </w: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jc w:val="both"/>
        <w:rPr>
          <w:rFonts w:hint="default" w:ascii="Arial" w:hAnsi="Arial" w:cs="Arial"/>
          <w:sz w:val="22"/>
          <w:szCs w:val="22"/>
          <w:lang w:val="pt-BR"/>
        </w:rPr>
      </w:pPr>
    </w:p>
    <w:p>
      <w:pPr>
        <w:numPr>
          <w:ilvl w:val="0"/>
          <w:numId w:val="0"/>
        </w:numPr>
        <w:suppressAutoHyphens/>
        <w:ind w:leftChars="0"/>
        <w:rPr>
          <w:rFonts w:hint="default" w:ascii="Arial" w:hAnsi="Arial" w:cs="Arial"/>
          <w:sz w:val="22"/>
          <w:szCs w:val="22"/>
          <w:lang w:val="pt-BR"/>
        </w:rPr>
      </w:pPr>
    </w:p>
    <w:tbl>
      <w:tblPr>
        <w:tblStyle w:val="13"/>
        <w:tblW w:w="9297" w:type="dxa"/>
        <w:jc w:val="center"/>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2400"/>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3749" w:type="dxa"/>
            <w:shd w:val="clear" w:color="auto" w:fill="auto"/>
            <w:vAlign w:val="top"/>
          </w:tcPr>
          <w:p>
            <w:pPr>
              <w:widowControl w:val="0"/>
              <w:spacing w:before="40" w:after="40"/>
              <w:jc w:val="center"/>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Nº DE POSTO</w:t>
            </w:r>
          </w:p>
        </w:tc>
        <w:tc>
          <w:tcPr>
            <w:tcW w:w="2400" w:type="dxa"/>
            <w:shd w:val="clear" w:color="auto" w:fill="auto"/>
            <w:vAlign w:val="top"/>
          </w:tcPr>
          <w:p>
            <w:pPr>
              <w:widowControl w:val="0"/>
              <w:spacing w:before="40" w:after="40"/>
              <w:jc w:val="center"/>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LOCAL</w:t>
            </w:r>
          </w:p>
        </w:tc>
        <w:tc>
          <w:tcPr>
            <w:tcW w:w="3148" w:type="dxa"/>
            <w:shd w:val="clear" w:color="auto" w:fill="auto"/>
            <w:vAlign w:val="top"/>
          </w:tcPr>
          <w:p>
            <w:pPr>
              <w:widowControl w:val="0"/>
              <w:spacing w:before="40" w:after="40"/>
              <w:jc w:val="center"/>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ENDEREÇO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3749" w:type="dxa"/>
            <w:shd w:val="clear" w:color="auto" w:fill="auto"/>
            <w:vAlign w:val="top"/>
          </w:tcPr>
          <w:p>
            <w:pPr>
              <w:widowControl w:val="0"/>
              <w:spacing w:before="40" w:after="4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0</w:t>
            </w:r>
            <w:r>
              <w:rPr>
                <w:rFonts w:hint="default" w:ascii="Arial" w:hAnsi="Arial" w:cs="Arial"/>
                <w:color w:val="000000" w:themeColor="text1"/>
                <w:sz w:val="22"/>
                <w:szCs w:val="22"/>
                <w:lang w:val="pt-BR"/>
                <w14:textFill>
                  <w14:solidFill>
                    <w14:schemeClr w14:val="tx1"/>
                  </w14:solidFill>
                </w14:textFill>
              </w:rPr>
              <w:t>1</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um</w:t>
            </w:r>
            <w:r>
              <w:rPr>
                <w:rFonts w:hint="default" w:ascii="Arial" w:hAnsi="Arial" w:cs="Arial"/>
                <w:color w:val="000000" w:themeColor="text1"/>
                <w:sz w:val="22"/>
                <w:szCs w:val="22"/>
                <w14:textFill>
                  <w14:solidFill>
                    <w14:schemeClr w14:val="tx1"/>
                  </w14:solidFill>
                </w14:textFill>
              </w:rPr>
              <w:t xml:space="preserve">) posto </w:t>
            </w:r>
            <w:r>
              <w:rPr>
                <w:rFonts w:hint="default" w:ascii="Arial" w:hAnsi="Arial" w:cs="Arial"/>
                <w:color w:val="000000" w:themeColor="text1"/>
                <w:sz w:val="22"/>
                <w:szCs w:val="22"/>
                <w:lang w:val="pt-BR"/>
                <w14:textFill>
                  <w14:solidFill>
                    <w14:schemeClr w14:val="tx1"/>
                  </w14:solidFill>
                </w14:textFill>
              </w:rPr>
              <w:t xml:space="preserve">de </w:t>
            </w:r>
            <w:r>
              <w:rPr>
                <w:rFonts w:hint="default" w:ascii="Arial" w:hAnsi="Arial" w:cs="Arial"/>
                <w:color w:val="000000" w:themeColor="text1"/>
                <w:sz w:val="22"/>
                <w:szCs w:val="22"/>
                <w14:textFill>
                  <w14:solidFill>
                    <w14:schemeClr w14:val="tx1"/>
                  </w14:solidFill>
                </w14:textFill>
              </w:rPr>
              <w:t>24 (vinte e quatro) horas diárias – segunda feira a domingo.</w:t>
            </w:r>
          </w:p>
        </w:tc>
        <w:tc>
          <w:tcPr>
            <w:tcW w:w="2400" w:type="dxa"/>
            <w:shd w:val="clear" w:color="auto" w:fill="auto"/>
            <w:vAlign w:val="top"/>
          </w:tcPr>
          <w:p>
            <w:pPr>
              <w:widowControl w:val="0"/>
              <w:spacing w:before="40" w:after="4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Estação de Captação de Água São Jorge</w:t>
            </w:r>
          </w:p>
        </w:tc>
        <w:tc>
          <w:tcPr>
            <w:tcW w:w="3148" w:type="dxa"/>
            <w:shd w:val="clear" w:color="auto" w:fill="auto"/>
            <w:vAlign w:val="top"/>
          </w:tcPr>
          <w:p>
            <w:pPr>
              <w:widowControl w:val="0"/>
              <w:spacing w:before="40" w:after="4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Avenida Frederico Hansen s/n - Nova Odessa/SP </w:t>
            </w:r>
          </w:p>
        </w:tc>
      </w:tr>
    </w:tbl>
    <w:p>
      <w:pPr>
        <w:rPr>
          <w:rFonts w:hint="default" w:ascii="Arial" w:hAnsi="Arial" w:cs="Arial"/>
          <w:sz w:val="22"/>
          <w:szCs w:val="22"/>
          <w:lang w:val="pt-BR"/>
        </w:rPr>
      </w:pPr>
    </w:p>
    <w:p>
      <w:pPr>
        <w:rPr>
          <w:rFonts w:hint="default" w:ascii="Arial" w:hAnsi="Arial" w:cs="Arial"/>
          <w:sz w:val="22"/>
          <w:szCs w:val="22"/>
          <w:lang w:val="pt-BR"/>
        </w:rPr>
      </w:pPr>
    </w:p>
    <w:p>
      <w:pPr>
        <w:numPr>
          <w:ilvl w:val="0"/>
          <w:numId w:val="12"/>
        </w:numPr>
        <w:ind w:left="0" w:leftChars="0" w:firstLine="0" w:firstLineChars="0"/>
        <w:rPr>
          <w:rFonts w:hint="default" w:ascii="Arial" w:hAnsi="Arial" w:cs="Arial"/>
          <w:b/>
          <w:bCs/>
          <w:sz w:val="22"/>
          <w:szCs w:val="22"/>
          <w:lang w:val="pt-BR"/>
        </w:rPr>
      </w:pPr>
      <w:r>
        <w:rPr>
          <w:rFonts w:hint="default" w:ascii="Arial" w:hAnsi="Arial" w:cs="Arial"/>
          <w:b/>
          <w:bCs/>
          <w:sz w:val="22"/>
          <w:szCs w:val="22"/>
          <w:lang w:val="pt-BR"/>
        </w:rPr>
        <w:t xml:space="preserve">QUALIFICAÇÃO TÉCNICA </w:t>
      </w:r>
    </w:p>
    <w:p>
      <w:pPr>
        <w:jc w:val="both"/>
        <w:rPr>
          <w:rFonts w:hint="default" w:ascii="Arial" w:hAnsi="Arial" w:cs="Arial"/>
          <w:sz w:val="22"/>
          <w:szCs w:val="22"/>
          <w:lang w:val="pt-BR"/>
        </w:rPr>
      </w:pPr>
    </w:p>
    <w:p>
      <w:pPr>
        <w:numPr>
          <w:ilvl w:val="0"/>
          <w:numId w:val="0"/>
        </w:numPr>
        <w:ind w:leftChars="0"/>
        <w:jc w:val="both"/>
        <w:rPr>
          <w:rFonts w:hint="default" w:ascii="Arial" w:hAnsi="Arial" w:cs="Arial"/>
          <w:sz w:val="22"/>
          <w:szCs w:val="22"/>
          <w:lang w:val="pt-BR"/>
        </w:rPr>
      </w:pPr>
      <w:r>
        <w:rPr>
          <w:rFonts w:hint="default" w:ascii="Arial" w:hAnsi="Arial" w:cs="Arial"/>
          <w:sz w:val="22"/>
          <w:szCs w:val="22"/>
          <w:lang w:val="pt-BR"/>
        </w:rPr>
        <w:t>6.1 Comprovação técnico-operacional: Será realizada mediante a apresentação de certidões e/ou atestados fornecidos por pessoas jurídicas de direito público ou privado, em nome da empresa licitante, que comprove o desempenho de atividade pertinente e compatível em características com o objeto da licitação.</w:t>
      </w:r>
    </w:p>
    <w:p>
      <w:pPr>
        <w:numPr>
          <w:ilvl w:val="0"/>
          <w:numId w:val="0"/>
        </w:numPr>
        <w:ind w:leftChars="0"/>
        <w:jc w:val="both"/>
        <w:rPr>
          <w:rFonts w:hint="default" w:ascii="Arial" w:hAnsi="Arial" w:cs="Arial"/>
          <w:sz w:val="22"/>
          <w:szCs w:val="22"/>
          <w:lang w:val="pt-BR"/>
        </w:rPr>
      </w:pPr>
    </w:p>
    <w:p>
      <w:pPr>
        <w:jc w:val="both"/>
        <w:rPr>
          <w:rFonts w:hint="default" w:ascii="Arial" w:hAnsi="Arial" w:cs="Arial"/>
          <w:color w:val="FF0000"/>
          <w:sz w:val="22"/>
          <w:szCs w:val="22"/>
          <w:lang w:val="pt-BR"/>
        </w:rPr>
      </w:pPr>
      <w:r>
        <w:rPr>
          <w:rFonts w:hint="default" w:ascii="Arial" w:hAnsi="Arial" w:cs="Arial"/>
          <w:sz w:val="22"/>
          <w:szCs w:val="22"/>
          <w:lang w:val="pt-BR"/>
        </w:rPr>
        <w:t>6.1.1 O(s) atestado(s) deverá(ão) estar necessariamente em nome da empresa licitante e indicar ter realizado, no mínimo,</w:t>
      </w:r>
      <w:r>
        <w:rPr>
          <w:rFonts w:hint="default" w:ascii="Arial" w:hAnsi="Arial" w:cs="Arial"/>
          <w:color w:val="000000" w:themeColor="text1"/>
          <w:sz w:val="22"/>
          <w:szCs w:val="22"/>
          <w:lang w:val="pt-BR"/>
          <w14:textFill>
            <w14:solidFill>
              <w14:schemeClr w14:val="tx1"/>
            </w14:solidFill>
          </w14:textFill>
        </w:rPr>
        <w:t xml:space="preserve"> 6 (seis) meses de prestação de serviço com características semelhantes a do objeto licitado; </w:t>
      </w:r>
      <w:r>
        <w:rPr>
          <w:rFonts w:hint="default" w:ascii="Arial" w:hAnsi="Arial" w:cs="Arial"/>
          <w:color w:val="5B9BD5" w:themeColor="accent1"/>
          <w:sz w:val="22"/>
          <w:szCs w:val="22"/>
          <w:lang w:val="pt-BR"/>
          <w14:textFill>
            <w14:solidFill>
              <w14:schemeClr w14:val="accent1"/>
            </w14:solidFill>
          </w14:textFill>
        </w:rPr>
        <w:t xml:space="preserve"> </w:t>
      </w:r>
    </w:p>
    <w:p>
      <w:pPr>
        <w:rPr>
          <w:rFonts w:hint="default" w:ascii="Arial" w:hAnsi="Arial" w:cs="Arial"/>
          <w:sz w:val="22"/>
          <w:szCs w:val="22"/>
          <w:lang w:val="pt-BR"/>
        </w:rPr>
      </w:pPr>
    </w:p>
    <w:p>
      <w:pPr>
        <w:pStyle w:val="22"/>
        <w:tabs>
          <w:tab w:val="left" w:pos="900"/>
        </w:tabs>
        <w:spacing w:before="0" w:after="0" w:line="240" w:lineRule="auto"/>
        <w:ind w:left="896" w:hanging="896"/>
        <w:rPr>
          <w:rFonts w:hint="default" w:ascii="Arial" w:hAnsi="Arial" w:cs="Arial"/>
          <w:b/>
          <w:sz w:val="22"/>
          <w:szCs w:val="22"/>
          <w:lang w:val="pt-BR"/>
        </w:rPr>
      </w:pPr>
      <w:r>
        <w:rPr>
          <w:rFonts w:hint="default" w:cs="Arial"/>
          <w:b/>
          <w:sz w:val="22"/>
          <w:szCs w:val="22"/>
          <w:lang w:val="pt-BR"/>
        </w:rPr>
        <w:t>7</w:t>
      </w:r>
      <w:r>
        <w:rPr>
          <w:rFonts w:hint="default" w:ascii="Arial" w:hAnsi="Arial" w:cs="Arial"/>
          <w:b/>
          <w:sz w:val="22"/>
          <w:szCs w:val="22"/>
          <w:lang w:val="pt-BR"/>
        </w:rPr>
        <w:t>.</w:t>
      </w:r>
      <w:r>
        <w:rPr>
          <w:rFonts w:hint="default" w:ascii="Arial" w:hAnsi="Arial" w:cs="Arial"/>
          <w:b/>
          <w:sz w:val="22"/>
          <w:szCs w:val="22"/>
        </w:rPr>
        <w:t xml:space="preserve">  </w:t>
      </w:r>
      <w:r>
        <w:rPr>
          <w:rFonts w:hint="default" w:cs="Arial"/>
          <w:b/>
          <w:sz w:val="22"/>
          <w:szCs w:val="22"/>
          <w:lang w:val="pt-BR"/>
        </w:rPr>
        <w:t>PLANILHA DE COMPOSIÇÃO DE CUSTOS</w:t>
      </w:r>
    </w:p>
    <w:p>
      <w:pPr>
        <w:rPr>
          <w:rFonts w:hint="default" w:ascii="Arial" w:hAnsi="Arial" w:cs="Arial"/>
          <w:sz w:val="22"/>
          <w:szCs w:val="22"/>
          <w:lang w:val="pt-BR"/>
        </w:rPr>
      </w:pPr>
    </w:p>
    <w:p>
      <w:pPr>
        <w:numPr>
          <w:ilvl w:val="0"/>
          <w:numId w:val="0"/>
        </w:numPr>
        <w:tabs>
          <w:tab w:val="left" w:pos="284"/>
        </w:tabs>
        <w:spacing w:before="40" w:after="40"/>
        <w:ind w:leftChars="0"/>
        <w:jc w:val="both"/>
        <w:rPr>
          <w:rFonts w:hint="default" w:ascii="Arial" w:hAnsi="Arial" w:cs="Arial"/>
          <w:b w:val="0"/>
          <w:bCs w:val="0"/>
          <w:sz w:val="22"/>
          <w:szCs w:val="22"/>
          <w:u w:val="none"/>
          <w:lang w:val="pt-BR"/>
        </w:rPr>
      </w:pPr>
      <w:r>
        <w:rPr>
          <w:rFonts w:hint="default" w:ascii="Arial" w:hAnsi="Arial" w:cs="Arial"/>
          <w:b w:val="0"/>
          <w:bCs w:val="0"/>
          <w:sz w:val="22"/>
          <w:szCs w:val="22"/>
          <w:u w:val="none"/>
          <w:lang w:val="pt-BR"/>
        </w:rPr>
        <w:t>7.1</w:t>
      </w:r>
      <w:r>
        <w:rPr>
          <w:rFonts w:hint="default" w:ascii="Arial" w:hAnsi="Arial" w:cs="Arial"/>
          <w:b/>
          <w:bCs/>
          <w:sz w:val="22"/>
          <w:szCs w:val="22"/>
          <w:u w:val="none"/>
          <w:lang w:val="pt-BR"/>
        </w:rPr>
        <w:t xml:space="preserve"> </w:t>
      </w:r>
      <w:r>
        <w:rPr>
          <w:rFonts w:hint="default" w:ascii="Arial" w:hAnsi="Arial" w:cs="Arial"/>
          <w:b w:val="0"/>
          <w:bCs w:val="0"/>
          <w:sz w:val="22"/>
          <w:szCs w:val="22"/>
          <w:u w:val="none"/>
          <w:lang w:val="pt-BR"/>
        </w:rPr>
        <w:t xml:space="preserve">A Licitante vencedora deverá apresentar em até 2 (dois) dias contados do encerramento da sessão pública, a Planilha de Composição de custos, obedecendo ao modelo previsto no edital; </w:t>
      </w:r>
    </w:p>
    <w:p>
      <w:pPr>
        <w:numPr>
          <w:ilvl w:val="0"/>
          <w:numId w:val="0"/>
        </w:numPr>
        <w:tabs>
          <w:tab w:val="left" w:pos="284"/>
        </w:tabs>
        <w:spacing w:before="40" w:after="40"/>
        <w:ind w:leftChars="0"/>
        <w:jc w:val="both"/>
        <w:rPr>
          <w:rFonts w:hint="default" w:ascii="Arial" w:hAnsi="Arial" w:cs="Arial"/>
          <w:b w:val="0"/>
          <w:bCs w:val="0"/>
          <w:sz w:val="22"/>
          <w:szCs w:val="22"/>
          <w:u w:val="none"/>
          <w:lang w:val="pt-BR"/>
        </w:rPr>
      </w:pPr>
      <w:r>
        <w:rPr>
          <w:rFonts w:hint="default" w:ascii="Arial" w:hAnsi="Arial" w:cs="Arial"/>
          <w:b w:val="0"/>
          <w:bCs w:val="0"/>
          <w:sz w:val="22"/>
          <w:szCs w:val="22"/>
          <w:u w:val="none"/>
          <w:lang w:val="pt-BR"/>
        </w:rPr>
        <w:t>7.2</w:t>
      </w:r>
      <w:r>
        <w:rPr>
          <w:rFonts w:hint="default" w:ascii="Arial" w:hAnsi="Arial" w:cs="Arial"/>
          <w:b/>
          <w:bCs/>
          <w:sz w:val="22"/>
          <w:szCs w:val="22"/>
          <w:u w:val="none"/>
          <w:lang w:val="pt-BR"/>
        </w:rPr>
        <w:t xml:space="preserve"> </w:t>
      </w:r>
      <w:r>
        <w:rPr>
          <w:rFonts w:hint="default" w:ascii="Arial" w:hAnsi="Arial" w:cs="Arial"/>
          <w:b w:val="0"/>
          <w:bCs w:val="0"/>
          <w:sz w:val="22"/>
          <w:szCs w:val="22"/>
          <w:u w:val="none"/>
          <w:lang w:val="pt-BR"/>
        </w:rPr>
        <w:t xml:space="preserve">A apresentação da planilha de composição de custos será exigida apenas do licitante vencedor e será analisada pela CODEN. Caso a planilha seja reprovada, será exigida do próximo classificado e assim sucessivamente, respeitando a ordem de classificação definida na ocasião do certame. </w:t>
      </w:r>
    </w:p>
    <w:p>
      <w:pPr>
        <w:numPr>
          <w:ilvl w:val="0"/>
          <w:numId w:val="0"/>
        </w:numPr>
        <w:tabs>
          <w:tab w:val="left" w:pos="284"/>
        </w:tabs>
        <w:spacing w:before="40" w:after="40"/>
        <w:ind w:leftChars="0"/>
        <w:jc w:val="both"/>
        <w:rPr>
          <w:rFonts w:hint="default" w:ascii="Arial" w:hAnsi="Arial" w:cs="Arial"/>
          <w:b w:val="0"/>
          <w:bCs/>
          <w:sz w:val="22"/>
          <w:szCs w:val="22"/>
          <w:u w:val="none"/>
          <w:lang w:val="pt-BR"/>
        </w:rPr>
      </w:pPr>
      <w:r>
        <w:rPr>
          <w:rFonts w:hint="default" w:ascii="Arial" w:hAnsi="Arial" w:cs="Arial"/>
          <w:b w:val="0"/>
          <w:bCs w:val="0"/>
          <w:sz w:val="22"/>
          <w:szCs w:val="22"/>
          <w:u w:val="none"/>
          <w:lang w:val="pt-BR"/>
        </w:rPr>
        <w:t xml:space="preserve">7.3 </w:t>
      </w:r>
      <w:r>
        <w:rPr>
          <w:rFonts w:hint="default" w:ascii="Arial" w:hAnsi="Arial" w:cs="Arial"/>
          <w:b w:val="0"/>
          <w:bCs/>
          <w:sz w:val="22"/>
          <w:szCs w:val="22"/>
          <w:u w:val="none"/>
        </w:rPr>
        <w:t xml:space="preserve"> Licitante que deixar de entregar injustificadamente e no prazo fixado</w:t>
      </w:r>
      <w:r>
        <w:rPr>
          <w:rFonts w:hint="default" w:ascii="Arial" w:hAnsi="Arial" w:cs="Arial"/>
          <w:b w:val="0"/>
          <w:bCs/>
          <w:sz w:val="22"/>
          <w:szCs w:val="22"/>
          <w:u w:val="none"/>
          <w:lang w:val="pt-BR"/>
        </w:rPr>
        <w:t xml:space="preserve"> a planilha de composição de custos</w:t>
      </w:r>
      <w:r>
        <w:rPr>
          <w:rFonts w:hint="default" w:ascii="Arial" w:hAnsi="Arial" w:cs="Arial"/>
          <w:b w:val="0"/>
          <w:bCs/>
          <w:sz w:val="22"/>
          <w:szCs w:val="22"/>
          <w:u w:val="none"/>
        </w:rPr>
        <w:t>, ficará sujeito às penalidades previstas na</w:t>
      </w:r>
      <w:r>
        <w:rPr>
          <w:rFonts w:hint="default" w:ascii="Arial" w:hAnsi="Arial" w:cs="Arial"/>
          <w:b w:val="0"/>
          <w:bCs/>
          <w:sz w:val="22"/>
          <w:szCs w:val="22"/>
          <w:u w:val="none"/>
          <w:lang w:val="pt-BR"/>
        </w:rPr>
        <w:t>s</w:t>
      </w:r>
      <w:r>
        <w:rPr>
          <w:rFonts w:hint="default" w:ascii="Arial" w:hAnsi="Arial" w:cs="Arial"/>
          <w:b w:val="0"/>
          <w:bCs/>
          <w:sz w:val="22"/>
          <w:szCs w:val="22"/>
          <w:u w:val="none"/>
        </w:rPr>
        <w:t xml:space="preserve"> </w:t>
      </w:r>
      <w:r>
        <w:rPr>
          <w:rFonts w:hint="default" w:ascii="Arial" w:hAnsi="Arial" w:cs="Arial"/>
          <w:b w:val="0"/>
          <w:bCs/>
          <w:sz w:val="22"/>
          <w:szCs w:val="22"/>
          <w:u w:val="none"/>
          <w:lang w:val="pt-BR"/>
        </w:rPr>
        <w:t>Leis Federais nºs. 10.520/02 e 13.303/16 e no edital.</w:t>
      </w:r>
    </w:p>
    <w:p>
      <w:pPr>
        <w:numPr>
          <w:ilvl w:val="0"/>
          <w:numId w:val="0"/>
        </w:numPr>
        <w:tabs>
          <w:tab w:val="left" w:pos="284"/>
        </w:tabs>
        <w:spacing w:before="40" w:after="40"/>
        <w:ind w:leftChars="0"/>
        <w:jc w:val="both"/>
        <w:rPr>
          <w:rFonts w:hint="default" w:ascii="Arial" w:hAnsi="Arial" w:cs="Arial"/>
          <w:b w:val="0"/>
          <w:bCs w:val="0"/>
          <w:sz w:val="22"/>
          <w:szCs w:val="22"/>
          <w:u w:val="none"/>
          <w:lang w:val="pt-BR"/>
        </w:rPr>
      </w:pPr>
    </w:p>
    <w:p>
      <w:pPr>
        <w:numPr>
          <w:ilvl w:val="0"/>
          <w:numId w:val="0"/>
        </w:numPr>
        <w:tabs>
          <w:tab w:val="left" w:pos="284"/>
        </w:tabs>
        <w:spacing w:before="40" w:after="40"/>
        <w:ind w:leftChars="0"/>
        <w:jc w:val="both"/>
        <w:rPr>
          <w:rFonts w:hint="default" w:ascii="Arial" w:hAnsi="Arial" w:cs="Arial"/>
          <w:b/>
          <w:color w:val="000000" w:themeColor="text1"/>
          <w:sz w:val="22"/>
          <w:szCs w:val="22"/>
          <w:u w:val="none"/>
          <w:lang w:val="pt-BR"/>
          <w14:textFill>
            <w14:solidFill>
              <w14:schemeClr w14:val="tx1"/>
            </w14:solidFill>
          </w14:textFill>
        </w:rPr>
      </w:pPr>
      <w:r>
        <w:rPr>
          <w:rFonts w:hint="default" w:ascii="Arial" w:hAnsi="Arial" w:cs="Arial"/>
          <w:b/>
          <w:color w:val="000000" w:themeColor="text1"/>
          <w:sz w:val="22"/>
          <w:szCs w:val="22"/>
          <w:u w:val="none"/>
          <w:lang w:val="pt-BR"/>
          <w14:textFill>
            <w14:solidFill>
              <w14:schemeClr w14:val="tx1"/>
            </w14:solidFill>
          </w14:textFill>
        </w:rPr>
        <w:t>8. GARANTIA CONTRATUAL</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8.1 Nos termos do art. 70 da Lei 13.303/16 será exigida da licitante vencedora garantia contratual correspondente a 5% do valor do contrato, que deverá ser prestada em até 10 (dez) dias úteis após a assinatura do Contrato.</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p>
    <w:p>
      <w:pPr>
        <w:numPr>
          <w:ilvl w:val="0"/>
          <w:numId w:val="14"/>
        </w:numPr>
        <w:tabs>
          <w:tab w:val="left" w:pos="284"/>
        </w:tabs>
        <w:suppressAutoHyphens/>
        <w:spacing w:before="40" w:after="40"/>
        <w:jc w:val="both"/>
        <w:rPr>
          <w:rFonts w:hint="default" w:ascii="Arial" w:hAnsi="Arial" w:cs="Arial"/>
          <w:b/>
          <w:color w:val="000000" w:themeColor="text1"/>
          <w:sz w:val="22"/>
          <w:szCs w:val="22"/>
          <w:u w:val="none"/>
          <w:lang w:val="pt-BR"/>
          <w14:textFill>
            <w14:solidFill>
              <w14:schemeClr w14:val="tx1"/>
            </w14:solidFill>
          </w14:textFill>
        </w:rPr>
      </w:pPr>
      <w:r>
        <w:rPr>
          <w:rFonts w:hint="default" w:ascii="Arial" w:hAnsi="Arial" w:cs="Arial"/>
          <w:b/>
          <w:color w:val="000000" w:themeColor="text1"/>
          <w:sz w:val="22"/>
          <w:szCs w:val="22"/>
          <w:u w:val="none"/>
          <w:lang w:val="pt-BR"/>
          <w14:textFill>
            <w14:solidFill>
              <w14:schemeClr w14:val="tx1"/>
            </w14:solidFill>
          </w14:textFill>
        </w:rPr>
        <w:t>PRAZO DE VIGÊNCIA</w:t>
      </w:r>
    </w:p>
    <w:p>
      <w:pPr>
        <w:numPr>
          <w:ilvl w:val="0"/>
          <w:numId w:val="0"/>
        </w:numPr>
        <w:tabs>
          <w:tab w:val="left" w:pos="284"/>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9.1 O prazo de vigência do contrato será de 12 (doze) meses, contados a partir da data de sua assinatura, podendo ser prorrogado por igual ou menor período a critério exclusivo da Administração, respeitado o prazo do art. 71.</w:t>
      </w:r>
    </w:p>
    <w:p>
      <w:pPr>
        <w:numPr>
          <w:ilvl w:val="0"/>
          <w:numId w:val="0"/>
        </w:numPr>
        <w:tabs>
          <w:tab w:val="left" w:pos="284"/>
        </w:tabs>
        <w:suppressAutoHyphens/>
        <w:spacing w:before="40" w:after="40"/>
        <w:ind w:leftChars="0"/>
        <w:jc w:val="both"/>
        <w:rPr>
          <w:rFonts w:hint="default" w:ascii="Arial" w:hAnsi="Arial" w:cs="Arial"/>
          <w:b/>
          <w:color w:val="000000" w:themeColor="text1"/>
          <w:sz w:val="22"/>
          <w:szCs w:val="22"/>
          <w:u w:val="none"/>
          <w:lang w:val="pt-BR"/>
          <w14:textFill>
            <w14:solidFill>
              <w14:schemeClr w14:val="tx1"/>
            </w14:solidFill>
          </w14:textFill>
        </w:rPr>
      </w:pPr>
    </w:p>
    <w:p>
      <w:pPr>
        <w:numPr>
          <w:ilvl w:val="0"/>
          <w:numId w:val="0"/>
        </w:numPr>
        <w:tabs>
          <w:tab w:val="left" w:pos="284"/>
        </w:tabs>
        <w:suppressAutoHyphens/>
        <w:spacing w:before="40" w:after="40"/>
        <w:ind w:leftChars="0"/>
        <w:jc w:val="both"/>
        <w:rPr>
          <w:rFonts w:hint="default" w:ascii="Arial" w:hAnsi="Arial" w:cs="Arial"/>
          <w:b/>
          <w:color w:val="000000" w:themeColor="text1"/>
          <w:sz w:val="22"/>
          <w:szCs w:val="22"/>
          <w:u w:val="none"/>
          <w:lang w:val="pt-BR"/>
          <w14:textFill>
            <w14:solidFill>
              <w14:schemeClr w14:val="tx1"/>
            </w14:solidFill>
          </w14:textFill>
        </w:rPr>
      </w:pPr>
      <w:r>
        <w:rPr>
          <w:rFonts w:hint="default" w:ascii="Arial" w:hAnsi="Arial" w:cs="Arial"/>
          <w:b/>
          <w:color w:val="000000" w:themeColor="text1"/>
          <w:sz w:val="22"/>
          <w:szCs w:val="22"/>
          <w:u w:val="none"/>
          <w:lang w:val="pt-BR"/>
          <w14:textFill>
            <w14:solidFill>
              <w14:schemeClr w14:val="tx1"/>
            </w14:solidFill>
          </w14:textFill>
        </w:rPr>
        <w:t>10. FORMA DE PAGAMENTO</w:t>
      </w:r>
    </w:p>
    <w:p>
      <w:pPr>
        <w:numPr>
          <w:ilvl w:val="0"/>
          <w:numId w:val="0"/>
        </w:numPr>
        <w:ind w:leftChars="0"/>
        <w:jc w:val="both"/>
        <w:rPr>
          <w:rFonts w:hint="default" w:ascii="Arial" w:hAnsi="Arial" w:cs="Arial"/>
          <w:b w:val="0"/>
          <w:bCs/>
          <w:color w:val="000000" w:themeColor="text1"/>
          <w:sz w:val="22"/>
          <w:szCs w:val="22"/>
          <w:u w:val="none"/>
          <w:lang w:val="pt-BR"/>
          <w14:textFill>
            <w14:solidFill>
              <w14:schemeClr w14:val="tx1"/>
            </w14:solidFill>
          </w14:textFill>
        </w:rPr>
      </w:pPr>
    </w:p>
    <w:p>
      <w:pPr>
        <w:numPr>
          <w:ilvl w:val="0"/>
          <w:numId w:val="0"/>
        </w:numPr>
        <w:ind w:leftChars="0"/>
        <w:jc w:val="both"/>
        <w:rPr>
          <w:rFonts w:ascii="Arial" w:hAnsi="Arial" w:cs="Arial"/>
          <w:b w:val="0"/>
          <w:sz w:val="22"/>
          <w:szCs w:val="22"/>
          <w:lang w:val="pt-BR"/>
        </w:rPr>
      </w:pPr>
      <w:r>
        <w:rPr>
          <w:rFonts w:ascii="Arial" w:hAnsi="Arial" w:cs="Arial"/>
          <w:b w:val="0"/>
          <w:sz w:val="22"/>
          <w:szCs w:val="22"/>
          <w:lang w:val="pt-BR"/>
        </w:rPr>
        <w:t xml:space="preserve">10.1 </w:t>
      </w:r>
      <w:r>
        <w:rPr>
          <w:rFonts w:ascii="Arial" w:hAnsi="Arial" w:cs="Arial"/>
          <w:b w:val="0"/>
          <w:sz w:val="22"/>
          <w:szCs w:val="22"/>
        </w:rPr>
        <w:t xml:space="preserve">Os pagamentos serão efetuados em parcelas mensais, com o fechamento da Nota Fiscal/Fatura Eletrônica de Serviço no último dia de cada mês, sendo o pagamento realizado no dia </w:t>
      </w:r>
      <w:r>
        <w:rPr>
          <w:rFonts w:cs="Arial"/>
          <w:b w:val="0"/>
          <w:color w:val="auto"/>
          <w:sz w:val="22"/>
          <w:szCs w:val="22"/>
          <w:lang w:val="pt-BR"/>
        </w:rPr>
        <w:t>15 (quinze</w:t>
      </w:r>
      <w:r>
        <w:rPr>
          <w:rFonts w:ascii="Arial" w:hAnsi="Arial" w:cs="Arial"/>
          <w:b w:val="0"/>
          <w:color w:val="auto"/>
          <w:sz w:val="22"/>
          <w:szCs w:val="22"/>
        </w:rPr>
        <w:t>)</w:t>
      </w:r>
      <w:r>
        <w:rPr>
          <w:rFonts w:ascii="Arial" w:hAnsi="Arial" w:cs="Arial"/>
          <w:b w:val="0"/>
          <w:sz w:val="22"/>
          <w:szCs w:val="22"/>
        </w:rPr>
        <w:t xml:space="preserve"> do mês subsequente, conforme apresentação da respectiva Nota Fiscal/Fatura Eletrônica de Serviço, correspondente a prestação de serviços comprovados por esta Companhia</w:t>
      </w:r>
      <w:r>
        <w:rPr>
          <w:rFonts w:ascii="Arial" w:hAnsi="Arial" w:cs="Arial"/>
          <w:b w:val="0"/>
          <w:sz w:val="22"/>
          <w:szCs w:val="22"/>
          <w:lang w:val="pt-BR"/>
        </w:rPr>
        <w:t>, bem como dos seguintes documentos:</w:t>
      </w:r>
    </w:p>
    <w:p>
      <w:pPr>
        <w:numPr>
          <w:ilvl w:val="0"/>
          <w:numId w:val="0"/>
        </w:numPr>
        <w:ind w:leftChars="0"/>
        <w:jc w:val="both"/>
        <w:rPr>
          <w:rFonts w:ascii="Arial" w:hAnsi="Arial" w:cs="Arial"/>
          <w:b w:val="0"/>
          <w:sz w:val="22"/>
          <w:szCs w:val="22"/>
          <w:lang w:val="pt-BR"/>
        </w:rPr>
      </w:pPr>
    </w:p>
    <w:p>
      <w:pPr>
        <w:numPr>
          <w:ilvl w:val="0"/>
          <w:numId w:val="15"/>
        </w:numPr>
        <w:ind w:leftChars="0"/>
        <w:jc w:val="both"/>
        <w:rPr>
          <w:rFonts w:hint="default" w:ascii="Arial" w:hAnsi="Arial" w:cs="Arial"/>
          <w:sz w:val="22"/>
          <w:szCs w:val="22"/>
          <w:lang w:val="pt-BR"/>
        </w:rPr>
      </w:pPr>
      <w:r>
        <w:rPr>
          <w:rFonts w:hint="default" w:ascii="Arial" w:hAnsi="Arial" w:cs="Arial"/>
          <w:sz w:val="22"/>
          <w:szCs w:val="22"/>
          <w:lang w:val="pt-BR"/>
        </w:rPr>
        <w:t>Cópia da folha de pagamento analítica referente a prestação dos serviços do mês anterior, em que conste como tomador a contratante;</w:t>
      </w:r>
    </w:p>
    <w:p>
      <w:pPr>
        <w:numPr>
          <w:ilvl w:val="0"/>
          <w:numId w:val="15"/>
        </w:numPr>
        <w:ind w:leftChars="0"/>
        <w:jc w:val="both"/>
        <w:rPr>
          <w:rFonts w:hint="default" w:ascii="Arial" w:hAnsi="Arial" w:cs="Arial"/>
          <w:sz w:val="22"/>
          <w:szCs w:val="22"/>
          <w:lang w:val="pt-BR"/>
        </w:rPr>
      </w:pPr>
      <w:r>
        <w:rPr>
          <w:rFonts w:hint="default" w:ascii="Arial" w:hAnsi="Arial" w:cs="Arial"/>
          <w:sz w:val="22"/>
          <w:szCs w:val="22"/>
          <w:lang w:val="pt-BR"/>
        </w:rPr>
        <w:t>Cópia dos comprovante de pagamento da remuneração devida aos empregados vinculados à execução contratual, nominalmente identificados, referente ao mês anterior ao que se refere a Nota Fiscal apresentada;</w:t>
      </w:r>
    </w:p>
    <w:p>
      <w:pPr>
        <w:numPr>
          <w:ilvl w:val="0"/>
          <w:numId w:val="15"/>
        </w:numPr>
        <w:ind w:leftChars="0"/>
        <w:jc w:val="both"/>
        <w:rPr>
          <w:rFonts w:hint="default" w:ascii="Arial" w:hAnsi="Arial" w:cs="Arial"/>
          <w:sz w:val="22"/>
          <w:szCs w:val="22"/>
          <w:lang w:val="pt-BR"/>
        </w:rPr>
      </w:pPr>
      <w:r>
        <w:rPr>
          <w:rFonts w:hint="default" w:ascii="Arial" w:hAnsi="Arial" w:cs="Arial"/>
          <w:sz w:val="22"/>
          <w:szCs w:val="22"/>
          <w:lang w:val="pt-BR"/>
        </w:rPr>
        <w:t>Comprovantes de entrega de benefícios suplementares (vale-transporte, vale alimentação, entre outros) aos empregados, a que estiver obrigada por força de lei ou de convenção ou acordo coletivo de trabalho, relativos a prestação dos serviços do mês anterior;</w:t>
      </w:r>
    </w:p>
    <w:p>
      <w:pPr>
        <w:numPr>
          <w:ilvl w:val="0"/>
          <w:numId w:val="15"/>
        </w:numPr>
        <w:ind w:leftChars="0"/>
        <w:jc w:val="both"/>
        <w:rPr>
          <w:rFonts w:hint="default" w:ascii="Arial" w:hAnsi="Arial" w:cs="Arial"/>
          <w:sz w:val="22"/>
          <w:szCs w:val="22"/>
          <w:lang w:val="pt-BR"/>
        </w:rPr>
      </w:pPr>
      <w:r>
        <w:rPr>
          <w:rFonts w:hint="default" w:ascii="Arial" w:hAnsi="Arial" w:cs="Arial"/>
          <w:sz w:val="22"/>
          <w:szCs w:val="22"/>
          <w:lang w:val="pt-BR"/>
        </w:rPr>
        <w:t>Cópia do cartão de ponto dos funcionários referente a prestação dos serviços do mês anterior;</w:t>
      </w:r>
    </w:p>
    <w:p>
      <w:pPr>
        <w:numPr>
          <w:ilvl w:val="0"/>
          <w:numId w:val="15"/>
        </w:numPr>
        <w:ind w:leftChars="0"/>
        <w:jc w:val="both"/>
        <w:rPr>
          <w:rFonts w:hint="default" w:ascii="Arial" w:hAnsi="Arial" w:cs="Arial"/>
          <w:sz w:val="22"/>
          <w:szCs w:val="22"/>
          <w:lang w:val="pt-BR"/>
        </w:rPr>
      </w:pPr>
      <w:r>
        <w:rPr>
          <w:rFonts w:hint="default" w:ascii="Arial" w:hAnsi="Arial" w:cs="Arial"/>
          <w:sz w:val="22"/>
          <w:szCs w:val="22"/>
          <w:lang w:val="pt-BR"/>
        </w:rPr>
        <w:t xml:space="preserve">Comprovantes de recolhimento de INSS e FGTS dos funcionários, bem como do ISSQN; </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10.2 Caso, por ocasião da apresentação da nota fiscal, da fatura, do recibo ou do documento de cobrança equivalente não haja decorrido o prazo legal/hábil para fechamento da folha ou recolhimento do FGTS, INSS e do ISSQN, quando for o caso, poderão ser apresentadas cópias das guias de recolhimento referentes ao mês imediatamente anterior, devendo a CONTRATADA apresentar a documentação devida, quando do vencimento do prazo legal para o recolhimento.</w:t>
      </w:r>
    </w:p>
    <w:p>
      <w:pPr>
        <w:numPr>
          <w:ilvl w:val="0"/>
          <w:numId w:val="0"/>
        </w:numPr>
        <w:jc w:val="both"/>
        <w:rPr>
          <w:rFonts w:hint="default" w:ascii="Arial" w:hAnsi="Arial" w:cs="Arial"/>
          <w:sz w:val="22"/>
          <w:szCs w:val="22"/>
          <w:lang w:val="pt-BR"/>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10.3 As comprovações relativas ao FGTS a serem apresentadas, que deverão corresponder ao período de execução e por tomador de serviço (contratante) são:</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A) Protocolo de Envio de Arquivos, emitido pela Conectividade Social;</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B) Guia de Recolhimento do FGTS - GRF, gerada e impressa pelo SEFIP após a transmissão do arquivo SEFIP, com a autenticação mecânica ou acompanhada do comprovante de recolhimento bancário ou o comprovante emitido quando o recolhimento for efetuado pela Internet;</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C) Relação dos Trabalhadores Constantes do Arquivo SEFIP – RE;</w:t>
      </w: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D) Relação de Tomadores/Obras – RET;</w:t>
      </w:r>
    </w:p>
    <w:p>
      <w:pPr>
        <w:jc w:val="both"/>
        <w:rPr>
          <w:rFonts w:ascii="Arial" w:hAnsi="Arial" w:cs="Arial"/>
          <w:b w:val="0"/>
          <w:sz w:val="22"/>
        </w:rPr>
      </w:pPr>
    </w:p>
    <w:p>
      <w:pPr>
        <w:jc w:val="both"/>
        <w:rPr>
          <w:rFonts w:ascii="Arial" w:hAnsi="Arial" w:cs="Arial"/>
          <w:b w:val="0"/>
          <w:sz w:val="22"/>
        </w:rPr>
      </w:pPr>
      <w:r>
        <w:rPr>
          <w:rFonts w:ascii="Arial" w:hAnsi="Arial" w:cs="Arial"/>
          <w:b w:val="0"/>
          <w:sz w:val="22"/>
          <w:lang w:val="pt-BR"/>
        </w:rPr>
        <w:t>10.4</w:t>
      </w:r>
      <w:r>
        <w:rPr>
          <w:rFonts w:ascii="Arial" w:hAnsi="Arial" w:cs="Arial"/>
          <w:b w:val="0"/>
          <w:sz w:val="22"/>
        </w:rPr>
        <w:t xml:space="preserve"> Em caso de atraso no pagamento, por parte da Administração, por prazo superior a 30 (trinta) dias, incidirá correção monetária, nos termos da legislação vigente.</w:t>
      </w:r>
    </w:p>
    <w:p>
      <w:pPr>
        <w:jc w:val="both"/>
        <w:rPr>
          <w:rFonts w:ascii="Arial" w:hAnsi="Arial" w:cs="Arial"/>
          <w:b w:val="0"/>
          <w:sz w:val="23"/>
        </w:rPr>
      </w:pPr>
      <w:r>
        <w:rPr>
          <w:rFonts w:ascii="Arial" w:hAnsi="Arial" w:cs="Arial"/>
          <w:b w:val="0"/>
          <w:sz w:val="23"/>
        </w:rPr>
        <w:t xml:space="preserve">           </w:t>
      </w:r>
    </w:p>
    <w:p>
      <w:pPr>
        <w:jc w:val="both"/>
        <w:rPr>
          <w:rFonts w:ascii="Arial" w:hAnsi="Arial" w:cs="Arial"/>
          <w:b w:val="0"/>
          <w:sz w:val="23"/>
        </w:rPr>
      </w:pPr>
      <w:r>
        <w:rPr>
          <w:rFonts w:ascii="Arial" w:hAnsi="Arial" w:cs="Arial"/>
          <w:b w:val="0"/>
          <w:sz w:val="23"/>
          <w:lang w:val="pt-BR"/>
        </w:rPr>
        <w:t>10.5</w:t>
      </w:r>
      <w:r>
        <w:rPr>
          <w:rFonts w:ascii="Arial" w:hAnsi="Arial" w:cs="Arial"/>
          <w:b w:val="0"/>
          <w:sz w:val="23"/>
        </w:rPr>
        <w:t xml:space="preserve"> As despesas decorrentes da referida contratação correrão às contas dos recursos próprios da CODEN.</w:t>
      </w:r>
    </w:p>
    <w:p>
      <w:pPr>
        <w:jc w:val="both"/>
        <w:rPr>
          <w:rFonts w:ascii="Arial" w:hAnsi="Arial" w:cs="Arial"/>
          <w:b w:val="0"/>
          <w:sz w:val="23"/>
        </w:rPr>
      </w:pPr>
    </w:p>
    <w:p>
      <w:pPr>
        <w:jc w:val="both"/>
        <w:rPr>
          <w:rFonts w:ascii="Arial" w:hAnsi="Arial" w:cs="Arial"/>
          <w:b w:val="0"/>
          <w:sz w:val="23"/>
          <w:lang w:val="pt-BR"/>
        </w:rPr>
      </w:pPr>
      <w:r>
        <w:rPr>
          <w:rFonts w:ascii="Arial" w:hAnsi="Arial" w:cs="Arial"/>
          <w:b w:val="0"/>
          <w:sz w:val="23"/>
          <w:lang w:val="pt-BR"/>
        </w:rPr>
        <w:t>10.6  A não apresentação ou irregularidade dos documentos exigidos assegura à CONTRATANTE o direito de sustar o pagamento respectivo e/ou os pagamentos seguintes.</w:t>
      </w:r>
    </w:p>
    <w:p>
      <w:pPr>
        <w:numPr>
          <w:ilvl w:val="0"/>
          <w:numId w:val="0"/>
        </w:numPr>
        <w:tabs>
          <w:tab w:val="left" w:pos="284"/>
        </w:tabs>
        <w:suppressAutoHyphens/>
        <w:spacing w:before="40" w:after="40"/>
        <w:ind w:leftChars="0"/>
        <w:jc w:val="both"/>
        <w:rPr>
          <w:rFonts w:hint="default" w:ascii="Arial" w:hAnsi="Arial" w:cs="Arial"/>
          <w:b/>
          <w:color w:val="000000" w:themeColor="text1"/>
          <w:sz w:val="22"/>
          <w:szCs w:val="22"/>
          <w:u w:val="none"/>
          <w:lang w:val="pt-BR"/>
          <w14:textFill>
            <w14:solidFill>
              <w14:schemeClr w14:val="tx1"/>
            </w14:solidFill>
          </w14:textFill>
        </w:rPr>
      </w:pPr>
    </w:p>
    <w:p>
      <w:pPr>
        <w:numPr>
          <w:ilvl w:val="0"/>
          <w:numId w:val="16"/>
        </w:numPr>
        <w:tabs>
          <w:tab w:val="left" w:pos="284"/>
        </w:tabs>
        <w:suppressAutoHyphens/>
        <w:spacing w:before="40" w:after="40"/>
        <w:ind w:left="0" w:leftChars="0" w:firstLine="0" w:firstLineChars="0"/>
        <w:jc w:val="both"/>
        <w:rPr>
          <w:rFonts w:hint="default" w:ascii="Arial" w:hAnsi="Arial" w:cs="Arial"/>
          <w:b/>
          <w:color w:val="000000" w:themeColor="text1"/>
          <w:sz w:val="22"/>
          <w:szCs w:val="22"/>
          <w:u w:val="none"/>
          <w:lang w:val="pt-BR"/>
          <w14:textFill>
            <w14:solidFill>
              <w14:schemeClr w14:val="tx1"/>
            </w14:solidFill>
          </w14:textFill>
        </w:rPr>
      </w:pPr>
      <w:r>
        <w:rPr>
          <w:rFonts w:hint="default" w:ascii="Arial" w:hAnsi="Arial" w:cs="Arial"/>
          <w:b/>
          <w:color w:val="000000" w:themeColor="text1"/>
          <w:sz w:val="22"/>
          <w:szCs w:val="22"/>
          <w:u w:val="none"/>
          <w:lang w:val="pt-BR"/>
          <w14:textFill>
            <w14:solidFill>
              <w14:schemeClr w14:val="tx1"/>
            </w14:solidFill>
          </w14:textFill>
        </w:rPr>
        <w:t>ÍNDICE DE REAJUSTE</w:t>
      </w:r>
    </w:p>
    <w:p>
      <w:pPr>
        <w:pStyle w:val="6"/>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hint="default" w:ascii="Arial" w:hAnsi="Arial" w:cs="Arial"/>
          <w:sz w:val="22"/>
          <w:szCs w:val="22"/>
        </w:rPr>
      </w:pPr>
      <w:r>
        <w:rPr>
          <w:rFonts w:hint="default" w:cs="Arial"/>
          <w:sz w:val="22"/>
          <w:szCs w:val="22"/>
          <w:lang w:val="pt-BR"/>
        </w:rPr>
        <w:t>11</w:t>
      </w:r>
      <w:r>
        <w:rPr>
          <w:rFonts w:hint="default" w:ascii="Arial" w:hAnsi="Arial" w:cs="Arial"/>
          <w:sz w:val="22"/>
          <w:szCs w:val="22"/>
          <w:lang w:val="pt-BR"/>
        </w:rPr>
        <w:t xml:space="preserve">.1. </w:t>
      </w: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6"/>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hint="default" w:ascii="Arial" w:hAnsi="Arial" w:cs="Arial"/>
          <w:sz w:val="22"/>
          <w:szCs w:val="22"/>
        </w:rPr>
      </w:pPr>
    </w:p>
    <w:p>
      <w:pPr>
        <w:pStyle w:val="3"/>
        <w:keepNext w:val="0"/>
        <w:keepLines w:val="0"/>
        <w:pageBreakBefore w:val="0"/>
        <w:widowControl/>
        <w:kinsoku/>
        <w:wordWrap/>
        <w:overflowPunct/>
        <w:topLinePunct w:val="0"/>
        <w:autoSpaceDE/>
        <w:autoSpaceDN/>
        <w:bidi w:val="0"/>
        <w:adjustRightInd/>
        <w:snapToGrid/>
        <w:spacing w:line="240" w:lineRule="auto"/>
        <w:ind w:right="0"/>
        <w:jc w:val="both"/>
        <w:textAlignment w:val="auto"/>
        <w:outlineLvl w:val="9"/>
        <w:rPr>
          <w:rFonts w:hint="default" w:ascii="Arial" w:hAnsi="Arial" w:eastAsia="MicrosoftSansSerif" w:cs="Arial"/>
          <w:color w:val="000000" w:themeColor="text1"/>
          <w:sz w:val="22"/>
          <w:szCs w:val="22"/>
          <w:lang w:val="pt-BR"/>
          <w14:textFill>
            <w14:solidFill>
              <w14:schemeClr w14:val="tx1"/>
            </w14:solidFill>
          </w14:textFill>
        </w:rPr>
      </w:pPr>
      <w:r>
        <w:rPr>
          <w:rFonts w:hint="default" w:cs="Arial"/>
          <w:sz w:val="22"/>
          <w:szCs w:val="22"/>
          <w:lang w:val="pt-BR"/>
        </w:rPr>
        <w:t>11</w:t>
      </w:r>
      <w:r>
        <w:rPr>
          <w:rFonts w:hint="default" w:ascii="Arial" w:hAnsi="Arial" w:cs="Arial"/>
          <w:sz w:val="22"/>
          <w:szCs w:val="22"/>
          <w:lang w:val="pt-BR"/>
        </w:rPr>
        <w:t xml:space="preserve">.2  </w:t>
      </w:r>
      <w:r>
        <w:rPr>
          <w:rFonts w:hint="default" w:ascii="Arial" w:hAnsi="Arial" w:eastAsia="MicrosoftSansSerif" w:cs="Arial"/>
          <w:sz w:val="22"/>
          <w:szCs w:val="22"/>
          <w:lang w:val="pt-BR"/>
        </w:rPr>
        <w:t>Caso a vigência contratual ultrapasse os 12 (doze) meses, o</w:t>
      </w:r>
      <w:r>
        <w:rPr>
          <w:rFonts w:hint="default" w:ascii="Arial" w:hAnsi="Arial" w:eastAsia="MicrosoftSansSerif" w:cs="Arial"/>
          <w:sz w:val="22"/>
          <w:szCs w:val="22"/>
        </w:rPr>
        <w:t>s preços poderão ser reajustados ao final de cada período de</w:t>
      </w:r>
      <w:r>
        <w:rPr>
          <w:rFonts w:hint="default" w:ascii="Arial" w:hAnsi="Arial" w:eastAsia="MicrosoftSansSerif" w:cs="Arial"/>
          <w:sz w:val="22"/>
          <w:szCs w:val="22"/>
          <w:lang w:val="pt-BR"/>
        </w:rPr>
        <w:t xml:space="preserve"> </w:t>
      </w:r>
      <w:r>
        <w:rPr>
          <w:rFonts w:hint="default" w:ascii="Arial" w:hAnsi="Arial" w:eastAsia="MicrosoftSansSerif" w:cs="Arial"/>
          <w:sz w:val="22"/>
          <w:szCs w:val="22"/>
        </w:rPr>
        <w:t>12 (doze) meses, o primeiro contado a partir da data da apresentação da proposta,</w:t>
      </w:r>
      <w:r>
        <w:rPr>
          <w:rFonts w:hint="default" w:ascii="Arial" w:hAnsi="Arial" w:eastAsia="MicrosoftSansSerif" w:cs="Arial"/>
          <w:color w:val="FF0000"/>
          <w:sz w:val="22"/>
          <w:szCs w:val="22"/>
        </w:rPr>
        <w:t xml:space="preserve"> </w:t>
      </w:r>
      <w:r>
        <w:rPr>
          <w:rFonts w:hint="default" w:ascii="Arial" w:hAnsi="Arial" w:eastAsia="MicrosoftSansSerif" w:cs="Arial"/>
          <w:color w:val="000000" w:themeColor="text1"/>
          <w:sz w:val="22"/>
          <w:szCs w:val="22"/>
          <w14:textFill>
            <w14:solidFill>
              <w14:schemeClr w14:val="tx1"/>
            </w14:solidFill>
          </w14:textFill>
        </w:rPr>
        <w:t xml:space="preserve">aplicando-se a variação média do </w:t>
      </w:r>
      <w:r>
        <w:rPr>
          <w:rFonts w:hint="default" w:ascii="Arial" w:hAnsi="Arial" w:eastAsia="MicrosoftSansSerif" w:cs="Arial"/>
          <w:color w:val="000000" w:themeColor="text1"/>
          <w:sz w:val="22"/>
          <w:szCs w:val="22"/>
          <w:lang w:val="pt-BR"/>
          <w14:textFill>
            <w14:solidFill>
              <w14:schemeClr w14:val="tx1"/>
            </w14:solidFill>
          </w14:textFill>
        </w:rPr>
        <w:t>IPCA - Índice Nacional de Preços ao Consumidor - Amplo</w:t>
      </w:r>
      <w:r>
        <w:rPr>
          <w:rFonts w:hint="default" w:ascii="Arial" w:hAnsi="Arial" w:eastAsia="MicrosoftSansSerif" w:cs="Arial"/>
          <w:color w:val="000000" w:themeColor="text1"/>
          <w:sz w:val="22"/>
          <w:szCs w:val="22"/>
          <w14:textFill>
            <w14:solidFill>
              <w14:schemeClr w14:val="tx1"/>
            </w14:solidFill>
          </w14:textFill>
        </w:rPr>
        <w:t xml:space="preserve">, calculados </w:t>
      </w:r>
      <w:r>
        <w:rPr>
          <w:rFonts w:hint="default" w:ascii="Arial" w:hAnsi="Arial" w:eastAsia="MicrosoftSansSerif" w:cs="Arial"/>
          <w:color w:val="000000" w:themeColor="text1"/>
          <w:sz w:val="22"/>
          <w:szCs w:val="22"/>
          <w:lang w:val="pt-BR"/>
          <w14:textFill>
            <w14:solidFill>
              <w14:schemeClr w14:val="tx1"/>
            </w14:solidFill>
          </w14:textFill>
        </w:rPr>
        <w:t>pelo Instituto Brasileiro de Geografia e estatística</w:t>
      </w:r>
      <w:r>
        <w:rPr>
          <w:rFonts w:hint="default" w:ascii="Arial" w:hAnsi="Arial" w:eastAsia="MicrosoftSansSerif" w:cs="Arial"/>
          <w:color w:val="000000" w:themeColor="text1"/>
          <w:sz w:val="22"/>
          <w:szCs w:val="22"/>
          <w14:textFill>
            <w14:solidFill>
              <w14:schemeClr w14:val="tx1"/>
            </w14:solidFill>
          </w14:textFill>
        </w:rPr>
        <w:t xml:space="preserve"> (</w:t>
      </w:r>
      <w:r>
        <w:rPr>
          <w:rFonts w:hint="default" w:ascii="Arial" w:hAnsi="Arial" w:eastAsia="MicrosoftSansSerif" w:cs="Arial"/>
          <w:color w:val="000000" w:themeColor="text1"/>
          <w:sz w:val="22"/>
          <w:szCs w:val="22"/>
          <w:lang w:val="pt-BR"/>
          <w14:textFill>
            <w14:solidFill>
              <w14:schemeClr w14:val="tx1"/>
            </w14:solidFill>
          </w14:textFill>
        </w:rPr>
        <w:t>IBGE</w:t>
      </w:r>
      <w:r>
        <w:rPr>
          <w:rFonts w:hint="default" w:ascii="Arial" w:hAnsi="Arial" w:eastAsia="MicrosoftSansSerif" w:cs="Arial"/>
          <w:color w:val="000000" w:themeColor="text1"/>
          <w:sz w:val="22"/>
          <w:szCs w:val="22"/>
          <w14:textFill>
            <w14:solidFill>
              <w14:schemeClr w14:val="tx1"/>
            </w14:solidFill>
          </w14:textFill>
        </w:rPr>
        <w:t xml:space="preserve">), </w:t>
      </w:r>
      <w:r>
        <w:rPr>
          <w:rFonts w:hint="default" w:ascii="Arial" w:hAnsi="Arial" w:eastAsia="MicrosoftSansSerif" w:cs="Arial"/>
          <w:color w:val="000000" w:themeColor="text1"/>
          <w:sz w:val="22"/>
          <w:szCs w:val="22"/>
          <w:lang w:val="pt-BR"/>
          <w14:textFill>
            <w14:solidFill>
              <w14:schemeClr w14:val="tx1"/>
            </w14:solidFill>
          </w14:textFill>
        </w:rPr>
        <w:t xml:space="preserve">no período. </w:t>
      </w:r>
    </w:p>
    <w:p>
      <w:pPr>
        <w:numPr>
          <w:ilvl w:val="0"/>
          <w:numId w:val="0"/>
        </w:numPr>
        <w:tabs>
          <w:tab w:val="left" w:pos="284"/>
        </w:tabs>
        <w:suppressAutoHyphens/>
        <w:spacing w:before="40" w:after="40"/>
        <w:ind w:leftChars="0"/>
        <w:jc w:val="both"/>
        <w:rPr>
          <w:rFonts w:hint="default" w:ascii="Arial" w:hAnsi="Arial" w:cs="Arial"/>
          <w:b/>
          <w:color w:val="000000" w:themeColor="text1"/>
          <w:sz w:val="22"/>
          <w:szCs w:val="22"/>
          <w:u w:val="none"/>
          <w:lang w:val="pt-BR"/>
          <w14:textFill>
            <w14:solidFill>
              <w14:schemeClr w14:val="tx1"/>
            </w14:solidFill>
          </w14:textFill>
        </w:rPr>
      </w:pPr>
    </w:p>
    <w:p>
      <w:pPr>
        <w:numPr>
          <w:ilvl w:val="0"/>
          <w:numId w:val="16"/>
        </w:numPr>
        <w:tabs>
          <w:tab w:val="left" w:pos="284"/>
        </w:tabs>
        <w:suppressAutoHyphens/>
        <w:spacing w:before="40" w:after="40"/>
        <w:ind w:left="0" w:leftChars="0" w:firstLine="0" w:firstLineChars="0"/>
        <w:jc w:val="both"/>
        <w:rPr>
          <w:rFonts w:hint="default" w:ascii="Arial" w:hAnsi="Arial" w:cs="Arial"/>
          <w:b/>
          <w:color w:val="000000" w:themeColor="text1"/>
          <w:sz w:val="22"/>
          <w:szCs w:val="22"/>
          <w:u w:val="none"/>
          <w:lang w:val="pt-BR"/>
          <w14:textFill>
            <w14:solidFill>
              <w14:schemeClr w14:val="tx1"/>
            </w14:solidFill>
          </w14:textFill>
        </w:rPr>
      </w:pPr>
      <w:r>
        <w:rPr>
          <w:rFonts w:hint="default" w:ascii="Arial" w:hAnsi="Arial" w:cs="Arial"/>
          <w:b/>
          <w:color w:val="000000" w:themeColor="text1"/>
          <w:sz w:val="22"/>
          <w:szCs w:val="22"/>
          <w:u w:val="none"/>
          <w:lang w:val="pt-BR"/>
          <w14:textFill>
            <w14:solidFill>
              <w14:schemeClr w14:val="tx1"/>
            </w14:solidFill>
          </w14:textFill>
        </w:rPr>
        <w:t>GESTOR DO CONTRATO</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 xml:space="preserve">12.1.As atividades de gestão e fiscalização desse Contrato serão realizadas pelo Sr. </w:t>
      </w:r>
      <w:r>
        <w:rPr>
          <w:rFonts w:hint="default" w:cs="Arial"/>
          <w:b w:val="0"/>
          <w:bCs/>
          <w:color w:val="000000" w:themeColor="text1"/>
          <w:sz w:val="22"/>
          <w:szCs w:val="22"/>
          <w:u w:val="none"/>
          <w:lang w:val="pt-BR"/>
          <w14:textFill>
            <w14:solidFill>
              <w14:schemeClr w14:val="tx1"/>
            </w14:solidFill>
          </w14:textFill>
        </w:rPr>
        <w:t>João Tavares da Silva Neto</w:t>
      </w:r>
      <w:r>
        <w:rPr>
          <w:rFonts w:hint="default" w:ascii="Arial" w:hAnsi="Arial" w:cs="Arial"/>
          <w:b w:val="0"/>
          <w:bCs/>
          <w:color w:val="000000" w:themeColor="text1"/>
          <w:sz w:val="22"/>
          <w:szCs w:val="22"/>
          <w:u w:val="none"/>
          <w:lang w:val="pt-BR"/>
          <w14:textFill>
            <w14:solidFill>
              <w14:schemeClr w14:val="tx1"/>
            </w14:solidFill>
          </w14:textFill>
        </w:rPr>
        <w:t xml:space="preserve">, </w:t>
      </w:r>
      <w:r>
        <w:rPr>
          <w:rFonts w:hint="default" w:cs="Arial"/>
          <w:b w:val="0"/>
          <w:bCs/>
          <w:color w:val="000000" w:themeColor="text1"/>
          <w:sz w:val="22"/>
          <w:szCs w:val="22"/>
          <w:u w:val="none"/>
          <w:lang w:val="pt-BR"/>
          <w14:textFill>
            <w14:solidFill>
              <w14:schemeClr w14:val="tx1"/>
            </w14:solidFill>
          </w14:textFill>
        </w:rPr>
        <w:t xml:space="preserve">matrícula nº 1032, </w:t>
      </w:r>
      <w:r>
        <w:rPr>
          <w:rFonts w:hint="default" w:ascii="Arial" w:hAnsi="Arial" w:cs="Arial"/>
          <w:b w:val="0"/>
          <w:bCs/>
          <w:color w:val="000000" w:themeColor="text1"/>
          <w:sz w:val="22"/>
          <w:szCs w:val="22"/>
          <w:u w:val="none"/>
          <w:lang w:val="pt-BR"/>
          <w14:textFill>
            <w14:solidFill>
              <w14:schemeClr w14:val="tx1"/>
            </w14:solidFill>
          </w14:textFill>
        </w:rPr>
        <w:t>denominado representante da CONTRATANTE, podendo ser substituído a qualquer momento mediante despacho da autoridade superior;</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12.2. O representante CONTRATANTE anotará em registro próprio todas as ocorrências relacionadas com a execução do contrato, determinando o que for necessário à regularização das falhas observadas;</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12.3. As decisões e providências que ultrapassarem a competência do representante deverão ser solicitadas a seus superiores em tempo hábil para a adoção das medidas convenientes.</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p>
    <w:p>
      <w:pPr>
        <w:numPr>
          <w:ilvl w:val="0"/>
          <w:numId w:val="0"/>
        </w:numPr>
        <w:tabs>
          <w:tab w:val="left" w:pos="480"/>
        </w:tabs>
        <w:suppressAutoHyphens/>
        <w:spacing w:before="40" w:after="40"/>
        <w:ind w:leftChars="0"/>
        <w:jc w:val="center"/>
        <w:rPr>
          <w:rFonts w:hint="default" w:ascii="Arial" w:hAnsi="Arial" w:cs="Arial"/>
          <w:b w:val="0"/>
          <w:bCs/>
          <w:color w:val="000000" w:themeColor="text1"/>
          <w:sz w:val="22"/>
          <w:szCs w:val="22"/>
          <w:u w:val="none"/>
          <w:lang w:val="pt-BR"/>
          <w14:textFill>
            <w14:solidFill>
              <w14:schemeClr w14:val="tx1"/>
            </w14:solidFill>
          </w14:textFill>
        </w:rPr>
      </w:pPr>
      <w:r>
        <w:rPr>
          <w:rFonts w:hint="default" w:ascii="Arial" w:hAnsi="Arial" w:cs="Arial"/>
          <w:b w:val="0"/>
          <w:bCs/>
          <w:color w:val="000000" w:themeColor="text1"/>
          <w:sz w:val="22"/>
          <w:szCs w:val="22"/>
          <w:u w:val="none"/>
          <w:lang w:val="pt-BR"/>
          <w14:textFill>
            <w14:solidFill>
              <w14:schemeClr w14:val="tx1"/>
            </w14:solidFill>
          </w14:textFill>
        </w:rPr>
        <w:t xml:space="preserve">Nova Odessa, </w:t>
      </w:r>
      <w:r>
        <w:rPr>
          <w:rFonts w:hint="default" w:cs="Arial"/>
          <w:b w:val="0"/>
          <w:bCs/>
          <w:color w:val="000000" w:themeColor="text1"/>
          <w:sz w:val="22"/>
          <w:szCs w:val="22"/>
          <w:u w:val="none"/>
          <w:lang w:val="pt-BR"/>
          <w14:textFill>
            <w14:solidFill>
              <w14:schemeClr w14:val="tx1"/>
            </w14:solidFill>
          </w14:textFill>
        </w:rPr>
        <w:t>02</w:t>
      </w:r>
      <w:r>
        <w:rPr>
          <w:rFonts w:hint="default" w:ascii="Arial" w:hAnsi="Arial" w:cs="Arial"/>
          <w:b w:val="0"/>
          <w:bCs/>
          <w:color w:val="000000" w:themeColor="text1"/>
          <w:sz w:val="22"/>
          <w:szCs w:val="22"/>
          <w:u w:val="none"/>
          <w:lang w:val="pt-BR"/>
          <w14:textFill>
            <w14:solidFill>
              <w14:schemeClr w14:val="tx1"/>
            </w14:solidFill>
          </w14:textFill>
        </w:rPr>
        <w:t xml:space="preserve"> de </w:t>
      </w:r>
      <w:r>
        <w:rPr>
          <w:rFonts w:hint="default" w:cs="Arial"/>
          <w:b w:val="0"/>
          <w:bCs/>
          <w:color w:val="000000" w:themeColor="text1"/>
          <w:sz w:val="22"/>
          <w:szCs w:val="22"/>
          <w:u w:val="none"/>
          <w:lang w:val="pt-BR"/>
          <w14:textFill>
            <w14:solidFill>
              <w14:schemeClr w14:val="tx1"/>
            </w14:solidFill>
          </w14:textFill>
        </w:rPr>
        <w:t xml:space="preserve">maio </w:t>
      </w:r>
      <w:r>
        <w:rPr>
          <w:rFonts w:hint="default" w:ascii="Arial" w:hAnsi="Arial" w:cs="Arial"/>
          <w:b w:val="0"/>
          <w:bCs/>
          <w:color w:val="000000" w:themeColor="text1"/>
          <w:sz w:val="22"/>
          <w:szCs w:val="22"/>
          <w:u w:val="none"/>
          <w:lang w:val="pt-BR"/>
          <w14:textFill>
            <w14:solidFill>
              <w14:schemeClr w14:val="tx1"/>
            </w14:solidFill>
          </w14:textFill>
        </w:rPr>
        <w:t>de 2019.</w:t>
      </w:r>
    </w:p>
    <w:p>
      <w:pPr>
        <w:numPr>
          <w:ilvl w:val="0"/>
          <w:numId w:val="0"/>
        </w:numPr>
        <w:tabs>
          <w:tab w:val="left" w:pos="480"/>
        </w:tabs>
        <w:suppressAutoHyphens/>
        <w:spacing w:before="40" w:after="40"/>
        <w:ind w:leftChars="0"/>
        <w:jc w:val="both"/>
        <w:rPr>
          <w:rFonts w:hint="default" w:ascii="Arial" w:hAnsi="Arial" w:cs="Arial"/>
          <w:b w:val="0"/>
          <w:bCs/>
          <w:color w:val="000000" w:themeColor="text1"/>
          <w:sz w:val="22"/>
          <w:szCs w:val="22"/>
          <w:u w:val="none"/>
          <w:lang w:val="pt-BR"/>
          <w14:textFill>
            <w14:solidFill>
              <w14:schemeClr w14:val="tx1"/>
            </w14:solidFill>
          </w14:textFill>
        </w:rPr>
      </w:pPr>
    </w:p>
    <w:p>
      <w:pPr>
        <w:pStyle w:val="2"/>
        <w:spacing w:before="92" w:line="720" w:lineRule="auto"/>
        <w:ind w:left="0" w:leftChars="0" w:right="48" w:rightChars="22" w:firstLine="0" w:firstLineChars="0"/>
        <w:jc w:val="center"/>
        <w:rPr>
          <w:rFonts w:hint="default" w:ascii="Arial" w:hAnsi="Arial" w:cs="Arial"/>
          <w:sz w:val="22"/>
          <w:szCs w:val="22"/>
        </w:rPr>
      </w:pPr>
    </w:p>
    <w:p>
      <w:pPr>
        <w:rPr>
          <w:rFonts w:hint="default" w:ascii="Arial" w:hAnsi="Arial" w:cs="Arial"/>
          <w:sz w:val="22"/>
          <w:szCs w:val="22"/>
        </w:rPr>
      </w:pPr>
    </w:p>
    <w:p>
      <w:pPr>
        <w:jc w:val="center"/>
        <w:rPr>
          <w:rFonts w:hint="default" w:ascii="Arial" w:hAnsi="Arial" w:cs="Arial"/>
          <w:b/>
          <w:bCs w:val="0"/>
          <w:color w:val="auto"/>
          <w:sz w:val="22"/>
          <w:szCs w:val="22"/>
        </w:rPr>
      </w:pPr>
      <w:r>
        <w:rPr>
          <w:rFonts w:hint="default" w:cs="Arial"/>
          <w:b/>
          <w:bCs w:val="0"/>
          <w:color w:val="auto"/>
          <w:sz w:val="22"/>
          <w:szCs w:val="22"/>
          <w:u w:val="none"/>
          <w:lang w:val="pt-BR"/>
        </w:rPr>
        <w:t>João Tavares da Silva Neto</w:t>
      </w:r>
    </w:p>
    <w:p>
      <w:pPr>
        <w:jc w:val="center"/>
        <w:rPr>
          <w:rFonts w:hint="default" w:ascii="Arial" w:hAnsi="Arial" w:cs="Arial"/>
          <w:b/>
          <w:bCs w:val="0"/>
          <w:sz w:val="22"/>
          <w:szCs w:val="22"/>
          <w:lang w:val="pt-BR"/>
        </w:rPr>
      </w:pPr>
      <w:r>
        <w:rPr>
          <w:rFonts w:hint="default" w:cs="Arial"/>
          <w:b/>
          <w:bCs w:val="0"/>
          <w:sz w:val="22"/>
          <w:szCs w:val="22"/>
          <w:lang w:val="pt-BR"/>
        </w:rPr>
        <w:t>Técnico em Segurança do Trabalho</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spacing w:before="92"/>
        <w:ind w:left="775" w:right="770" w:firstLine="0"/>
        <w:jc w:val="center"/>
        <w:rPr>
          <w:rFonts w:hint="default" w:ascii="Arial" w:hAnsi="Arial" w:cs="Arial"/>
          <w:b/>
          <w:bCs/>
          <w:sz w:val="22"/>
          <w:szCs w:val="22"/>
          <w:lang w:val="pt-BR"/>
        </w:rPr>
      </w:pPr>
      <w:r>
        <w:rPr>
          <w:rFonts w:hint="default" w:ascii="Arial" w:hAnsi="Arial" w:cs="Arial"/>
          <w:b/>
          <w:bCs/>
          <w:sz w:val="22"/>
          <w:szCs w:val="22"/>
        </w:rPr>
        <w:t>ANEXO II</w:t>
      </w:r>
      <w:r>
        <w:rPr>
          <w:rFonts w:hint="default" w:ascii="Arial" w:hAnsi="Arial" w:cs="Arial"/>
          <w:sz w:val="22"/>
          <w:szCs w:val="22"/>
        </w:rPr>
        <w:t xml:space="preserve"> - </w:t>
      </w:r>
      <w:r>
        <w:rPr>
          <w:rFonts w:hint="default" w:ascii="Arial" w:hAnsi="Arial" w:cs="Arial"/>
          <w:b/>
          <w:bCs/>
          <w:sz w:val="22"/>
          <w:szCs w:val="22"/>
          <w:lang w:val="pt-BR"/>
        </w:rPr>
        <w:t>LINK</w:t>
      </w:r>
    </w:p>
    <w:p>
      <w:pPr>
        <w:pStyle w:val="3"/>
        <w:rPr>
          <w:rFonts w:hint="default" w:ascii="Arial" w:hAnsi="Arial" w:cs="Arial"/>
          <w:b/>
          <w:sz w:val="22"/>
          <w:szCs w:val="22"/>
        </w:rPr>
      </w:pPr>
    </w:p>
    <w:p>
      <w:pPr>
        <w:spacing w:before="0"/>
        <w:ind w:left="774" w:right="774" w:firstLine="0"/>
        <w:jc w:val="center"/>
        <w:rPr>
          <w:rFonts w:hint="default" w:ascii="Arial" w:hAnsi="Arial" w:cs="Arial"/>
          <w:b/>
          <w:sz w:val="22"/>
          <w:szCs w:val="22"/>
          <w:lang w:val="pt-BR"/>
        </w:rPr>
      </w:pPr>
      <w:r>
        <w:rPr>
          <w:rFonts w:hint="default" w:ascii="Arial" w:hAnsi="Arial" w:cs="Arial"/>
          <w:b/>
          <w:sz w:val="22"/>
          <w:szCs w:val="22"/>
        </w:rPr>
        <w:t xml:space="preserve">O </w:t>
      </w:r>
      <w:r>
        <w:rPr>
          <w:rFonts w:hint="default" w:ascii="Arial" w:hAnsi="Arial" w:cs="Arial"/>
          <w:b/>
          <w:sz w:val="22"/>
          <w:szCs w:val="22"/>
          <w:lang w:val="pt-BR"/>
        </w:rPr>
        <w:t xml:space="preserve">download do arquivo mencionado abaixo, pode ser feito no seguinte </w:t>
      </w:r>
      <w:r>
        <w:rPr>
          <w:rFonts w:hint="default" w:ascii="Arial" w:hAnsi="Arial" w:cs="Arial"/>
          <w:b/>
          <w:sz w:val="22"/>
          <w:szCs w:val="22"/>
        </w:rPr>
        <w:t>link</w:t>
      </w:r>
      <w:r>
        <w:rPr>
          <w:rFonts w:hint="default" w:ascii="Arial" w:hAnsi="Arial" w:cs="Arial"/>
          <w:b/>
          <w:sz w:val="22"/>
          <w:szCs w:val="22"/>
          <w:lang w:val="pt-BR"/>
        </w:rPr>
        <w:t>:</w:t>
      </w:r>
    </w:p>
    <w:p>
      <w:pPr>
        <w:spacing w:before="0"/>
        <w:ind w:left="774" w:right="774" w:firstLine="0"/>
        <w:jc w:val="center"/>
        <w:rPr>
          <w:rFonts w:hint="default" w:ascii="Arial" w:hAnsi="Arial" w:cs="Arial"/>
          <w:b/>
          <w:sz w:val="22"/>
          <w:szCs w:val="22"/>
          <w:lang w:val="pt-BR"/>
        </w:rPr>
      </w:pPr>
    </w:p>
    <w:p>
      <w:pPr>
        <w:spacing w:before="0"/>
        <w:ind w:left="774" w:right="774" w:firstLine="0"/>
        <w:jc w:val="center"/>
        <w:rPr>
          <w:rFonts w:hint="default" w:ascii="Arial" w:hAnsi="Arial" w:cs="Arial"/>
          <w:b/>
          <w:sz w:val="22"/>
          <w:szCs w:val="22"/>
          <w:lang w:val="pt-BR"/>
        </w:rPr>
      </w:pP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"http://www.coden.com.br/licitacoes2.php" </w:instrText>
      </w:r>
      <w:r>
        <w:rPr>
          <w:rFonts w:hint="default" w:ascii="Arial" w:hAnsi="Arial" w:eastAsia="SimSun" w:cs="Arial"/>
          <w:sz w:val="22"/>
          <w:szCs w:val="22"/>
        </w:rPr>
        <w:fldChar w:fldCharType="separate"/>
      </w:r>
      <w:r>
        <w:rPr>
          <w:rStyle w:val="12"/>
          <w:rFonts w:hint="default" w:ascii="Arial" w:hAnsi="Arial" w:eastAsia="SimSun" w:cs="Arial"/>
          <w:sz w:val="22"/>
          <w:szCs w:val="22"/>
        </w:rPr>
        <w:t>http://www.coden.com.br/licitacoes2.php</w:t>
      </w:r>
      <w:r>
        <w:rPr>
          <w:rFonts w:hint="default" w:ascii="Arial" w:hAnsi="Arial" w:eastAsia="SimSun" w:cs="Arial"/>
          <w:sz w:val="22"/>
          <w:szCs w:val="22"/>
        </w:rPr>
        <w:fldChar w:fldCharType="end"/>
      </w:r>
    </w:p>
    <w:p>
      <w:pPr>
        <w:spacing w:before="0"/>
        <w:ind w:left="774" w:right="774" w:firstLine="0"/>
        <w:jc w:val="center"/>
        <w:rPr>
          <w:rFonts w:hint="default" w:ascii="Arial" w:hAnsi="Arial" w:cs="Arial"/>
          <w:b/>
          <w:sz w:val="22"/>
          <w:szCs w:val="22"/>
          <w:lang w:val="pt-BR"/>
        </w:rPr>
      </w:pPr>
    </w:p>
    <w:p>
      <w:pPr>
        <w:spacing w:before="0"/>
        <w:ind w:left="774" w:right="774" w:firstLine="0"/>
        <w:jc w:val="center"/>
        <w:rPr>
          <w:rFonts w:hint="default" w:ascii="Arial" w:hAnsi="Arial" w:cs="Arial"/>
          <w:b/>
          <w:sz w:val="22"/>
          <w:szCs w:val="22"/>
          <w:lang w:val="pt-BR"/>
        </w:rPr>
      </w:pPr>
    </w:p>
    <w:p>
      <w:pPr>
        <w:numPr>
          <w:ilvl w:val="0"/>
          <w:numId w:val="17"/>
        </w:numPr>
        <w:spacing w:before="0"/>
        <w:ind w:left="420" w:leftChars="0" w:right="774" w:hanging="420" w:firstLineChars="0"/>
        <w:jc w:val="center"/>
        <w:rPr>
          <w:rFonts w:hint="default" w:ascii="Arial" w:hAnsi="Arial" w:cs="Arial"/>
          <w:b/>
          <w:sz w:val="22"/>
          <w:szCs w:val="22"/>
        </w:rPr>
      </w:pPr>
      <w:r>
        <w:rPr>
          <w:rFonts w:hint="default" w:ascii="Arial" w:hAnsi="Arial" w:cs="Arial"/>
          <w:b/>
          <w:sz w:val="22"/>
          <w:szCs w:val="22"/>
          <w:lang w:val="pt-BR"/>
        </w:rPr>
        <w:t>Planilha de Composição de custos</w:t>
      </w: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spacing w:before="0"/>
        <w:ind w:left="774" w:right="774" w:firstLine="0"/>
        <w:jc w:val="center"/>
        <w:rPr>
          <w:rFonts w:hint="default" w:ascii="Arial" w:hAnsi="Arial" w:cs="Arial"/>
          <w:b/>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III -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p>
    <w:p>
      <w:pPr>
        <w:ind w:left="0" w:leftChars="0" w:firstLine="0"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2201" w:firstLineChars="1000"/>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 xml:space="preserve">Declaramos o pleno atendimento aos requisitos de habilitação, do Processo Licitatório na modalidade Pregão Presencial n° 00052019, Processo Administrativo nº. 5276/2019, cujo objeto é a </w:t>
      </w:r>
      <w:r>
        <w:rPr>
          <w:rFonts w:cs="Arial"/>
          <w:b w:val="0"/>
          <w:bCs w:val="0"/>
          <w:color w:val="000000" w:themeColor="text1"/>
          <w:sz w:val="22"/>
          <w:szCs w:val="22"/>
          <w:lang w:val="pt-BR"/>
          <w14:textFill>
            <w14:solidFill>
              <w14:schemeClr w14:val="tx1"/>
            </w14:solidFill>
          </w14:textFill>
        </w:rPr>
        <w:t>Contratação de empresa especializada na p</w:t>
      </w:r>
      <w:r>
        <w:rPr>
          <w:rFonts w:hint="default" w:ascii="Arial" w:hAnsi="Arial" w:cs="Arial"/>
          <w:b w:val="0"/>
          <w:bCs w:val="0"/>
          <w:color w:val="000000" w:themeColor="text1"/>
          <w:sz w:val="22"/>
          <w:szCs w:val="22"/>
          <w14:textFill>
            <w14:solidFill>
              <w14:schemeClr w14:val="tx1"/>
            </w14:solidFill>
          </w14:textFill>
        </w:rPr>
        <w:t xml:space="preserve">restação de serviços de controle, operação e fiscalização de portarias e edifícios, com a efetiva cobertura dos postos designados, </w:t>
      </w:r>
      <w:r>
        <w:rPr>
          <w:rFonts w:hint="default" w:cs="Arial"/>
          <w:b w:val="0"/>
          <w:bCs/>
          <w:color w:val="000000" w:themeColor="text1"/>
          <w:sz w:val="22"/>
          <w:szCs w:val="22"/>
          <w:lang w:val="pt-BR"/>
          <w14:textFill>
            <w14:solidFill>
              <w14:schemeClr w14:val="tx1"/>
            </w14:solidFill>
          </w14:textFill>
        </w:rPr>
        <w:t xml:space="preserve"> conforme especificações constantes do Termo de Referência deste edital, s</w:t>
      </w:r>
      <w:r>
        <w:rPr>
          <w:rFonts w:hint="default" w:cs="Arial"/>
          <w:b w:val="0"/>
          <w:bCs/>
          <w:sz w:val="22"/>
          <w:szCs w:val="22"/>
          <w:lang w:val="pt-BR"/>
        </w:rPr>
        <w:t xml:space="preserve">ob pena prevista no art. 299 do Código Penal.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Nova Odessa, _____ de __________________ de 2.019.</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jc w:val="both"/>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2"/>
        <w:spacing w:before="92"/>
        <w:ind w:left="2099"/>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rPr>
        <w:t>V - MODELO DE PROPOSTA COMERCIAL</w:t>
      </w:r>
    </w:p>
    <w:p>
      <w:pPr>
        <w:rPr>
          <w:rFonts w:hint="default" w:ascii="Arial" w:hAnsi="Arial" w:cs="Arial"/>
          <w:sz w:val="22"/>
          <w:szCs w:val="22"/>
        </w:rPr>
      </w:pPr>
    </w:p>
    <w:p>
      <w:pPr>
        <w:pStyle w:val="16"/>
        <w:spacing w:before="120"/>
        <w:ind w:left="4544" w:right="288" w:hanging="3999"/>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w:t>
      </w:r>
      <w:r>
        <w:rPr>
          <w:rFonts w:hint="default" w:cs="Arial"/>
          <w:b/>
          <w:color w:val="000000" w:themeColor="text1"/>
          <w:sz w:val="22"/>
          <w:szCs w:val="22"/>
          <w:lang w:val="pt-BR"/>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0005</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0005</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5276</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eastAsia="zh-CN"/>
          <w14:textFill>
            <w14:solidFill>
              <w14:schemeClr w14:val="tx1"/>
            </w14:solidFill>
          </w14:textFill>
        </w:rPr>
      </w:pPr>
    </w:p>
    <w:tbl>
      <w:tblPr>
        <w:tblStyle w:val="13"/>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jc w:val="both"/>
        <w:rPr>
          <w:rFonts w:hint="default" w:ascii="Arial" w:hAnsi="Arial" w:cs="Arial"/>
          <w:b/>
          <w:color w:val="000000" w:themeColor="text1"/>
          <w:sz w:val="22"/>
          <w:szCs w:val="22"/>
          <w:lang w:eastAsia="zh-CN"/>
          <w14:textFill>
            <w14:solidFill>
              <w14:schemeClr w14:val="tx1"/>
            </w14:solidFill>
          </w14:textFill>
        </w:rPr>
      </w:pPr>
    </w:p>
    <w:p>
      <w:pPr>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 </w:t>
      </w:r>
    </w:p>
    <w:tbl>
      <w:tblPr>
        <w:tblStyle w:val="13"/>
        <w:tblpPr w:leftFromText="180" w:rightFromText="180" w:vertAnchor="text" w:horzAnchor="page" w:tblpX="1090" w:tblpY="39"/>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880"/>
        <w:gridCol w:w="200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66" w:type="dxa"/>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ITEM</w:t>
            </w:r>
          </w:p>
        </w:tc>
        <w:tc>
          <w:tcPr>
            <w:tcW w:w="4880" w:type="dxa"/>
            <w:vAlign w:val="center"/>
          </w:tcPr>
          <w:p>
            <w:pPr>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SERVIÇOS</w:t>
            </w:r>
          </w:p>
        </w:tc>
        <w:tc>
          <w:tcPr>
            <w:tcW w:w="2008" w:type="dxa"/>
            <w:vAlign w:val="center"/>
          </w:tcPr>
          <w:p>
            <w:pPr>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MENSAL (R$)</w:t>
            </w:r>
          </w:p>
        </w:tc>
        <w:tc>
          <w:tcPr>
            <w:tcW w:w="1826" w:type="dxa"/>
            <w:vAlign w:val="center"/>
          </w:tcPr>
          <w:p>
            <w:pPr>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6" w:type="dxa"/>
            <w:vAlign w:val="center"/>
          </w:tcPr>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01</w:t>
            </w:r>
          </w:p>
        </w:tc>
        <w:tc>
          <w:tcPr>
            <w:tcW w:w="4880" w:type="dxa"/>
            <w:vAlign w:val="center"/>
          </w:tcPr>
          <w:p>
            <w:pPr>
              <w:jc w:val="both"/>
              <w:rPr>
                <w:rFonts w:hint="default" w:ascii="Arial" w:hAnsi="Arial" w:cs="Arial"/>
                <w:b/>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lang w:val="pt-BR"/>
                <w14:textFill>
                  <w14:solidFill>
                    <w14:schemeClr w14:val="tx1"/>
                  </w14:solidFill>
                </w14:textFill>
              </w:rPr>
              <w:t xml:space="preserve"> </w:t>
            </w:r>
          </w:p>
          <w:p>
            <w:pPr>
              <w:jc w:val="both"/>
              <w:rPr>
                <w:rFonts w:hint="default" w:cs="Arial"/>
                <w:b w:val="0"/>
                <w:bCs w:val="0"/>
                <w:sz w:val="22"/>
                <w:szCs w:val="22"/>
                <w:lang w:val="pt-BR"/>
              </w:rPr>
            </w:pPr>
            <w:r>
              <w:rPr>
                <w:rFonts w:hint="default" w:cs="Arial"/>
                <w:b w:val="0"/>
                <w:bCs w:val="0"/>
                <w:sz w:val="22"/>
                <w:szCs w:val="22"/>
                <w:lang w:val="pt-BR"/>
              </w:rPr>
              <w:t>P</w:t>
            </w:r>
            <w:r>
              <w:rPr>
                <w:rFonts w:hint="default" w:ascii="Arial" w:hAnsi="Arial" w:cs="Arial"/>
                <w:b w:val="0"/>
                <w:bCs w:val="0"/>
                <w:sz w:val="22"/>
                <w:szCs w:val="22"/>
              </w:rPr>
              <w:t>restação de serviços de controle, operação e fiscalização de portarias e edifícios</w:t>
            </w:r>
            <w:r>
              <w:rPr>
                <w:rFonts w:hint="default" w:cs="Arial"/>
                <w:b w:val="0"/>
                <w:bCs w:val="0"/>
                <w:sz w:val="22"/>
                <w:szCs w:val="22"/>
                <w:lang w:val="pt-BR"/>
              </w:rPr>
              <w:t xml:space="preserve"> - 01 Posto de Trabalho - Período de 24 horas de Segunda a Domingo </w:t>
            </w:r>
          </w:p>
          <w:p>
            <w:pPr>
              <w:jc w:val="both"/>
              <w:rPr>
                <w:rFonts w:hint="default" w:cs="Arial"/>
                <w:b w:val="0"/>
                <w:bCs w:val="0"/>
                <w:sz w:val="22"/>
                <w:szCs w:val="22"/>
                <w:lang w:val="pt-BR"/>
              </w:rPr>
            </w:pPr>
          </w:p>
        </w:tc>
        <w:tc>
          <w:tcPr>
            <w:tcW w:w="2008" w:type="dxa"/>
            <w:vAlign w:val="center"/>
          </w:tcPr>
          <w:p>
            <w:pPr>
              <w:jc w:val="both"/>
              <w:rPr>
                <w:rFonts w:hint="default" w:ascii="Arial" w:hAnsi="Arial" w:cs="Arial"/>
                <w:b/>
                <w:color w:val="000000" w:themeColor="text1"/>
                <w:sz w:val="22"/>
                <w:szCs w:val="22"/>
                <w14:textFill>
                  <w14:solidFill>
                    <w14:schemeClr w14:val="tx1"/>
                  </w14:solidFill>
                </w14:textFill>
              </w:rPr>
            </w:pPr>
          </w:p>
        </w:tc>
        <w:tc>
          <w:tcPr>
            <w:tcW w:w="1826" w:type="dxa"/>
            <w:vAlign w:val="center"/>
          </w:tcPr>
          <w:p>
            <w:pPr>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4" w:type="dxa"/>
            <w:gridSpan w:val="3"/>
            <w:vAlign w:val="center"/>
          </w:tcPr>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R$</w:t>
            </w:r>
          </w:p>
        </w:tc>
        <w:tc>
          <w:tcPr>
            <w:tcW w:w="1826" w:type="dxa"/>
            <w:vAlign w:val="center"/>
          </w:tcPr>
          <w:p>
            <w:pPr>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80" w:type="dxa"/>
            <w:gridSpan w:val="4"/>
            <w:vAlign w:val="center"/>
          </w:tcPr>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POR EXTENSO:</w:t>
            </w:r>
          </w:p>
        </w:tc>
      </w:tr>
    </w:tbl>
    <w:p>
      <w:pPr>
        <w:jc w:val="both"/>
        <w:rPr>
          <w:rFonts w:hint="default" w:ascii="Arial" w:hAnsi="Arial" w:cs="Arial"/>
          <w:b/>
          <w:color w:val="000000" w:themeColor="text1"/>
          <w:sz w:val="22"/>
          <w:szCs w:val="22"/>
          <w14:textFill>
            <w14:solidFill>
              <w14:schemeClr w14:val="tx1"/>
            </w14:solidFill>
          </w14:textFill>
        </w:rPr>
      </w:pPr>
    </w:p>
    <w:p>
      <w:pPr>
        <w:widowControl w:val="0"/>
        <w:autoSpaceDE w:val="0"/>
        <w:spacing w:line="271" w:lineRule="exact"/>
        <w:ind w:left="109"/>
        <w:jc w:val="both"/>
        <w:rPr>
          <w:rFonts w:ascii="Arial" w:hAnsi="Arial" w:cs="Arial"/>
          <w:sz w:val="22"/>
          <w:szCs w:val="22"/>
        </w:rPr>
      </w:pPr>
      <w:r>
        <w:rPr>
          <w:rFonts w:cs="Arial"/>
          <w:b/>
          <w:bCs/>
          <w:sz w:val="22"/>
          <w:szCs w:val="22"/>
          <w:lang w:val="pt-BR"/>
        </w:rPr>
        <w:t>I</w:t>
      </w:r>
      <w:r>
        <w:rPr>
          <w:rFonts w:ascii="Arial" w:hAnsi="Arial" w:cs="Arial"/>
          <w:b/>
          <w:bCs/>
          <w:sz w:val="22"/>
          <w:szCs w:val="22"/>
        </w:rPr>
        <w:t>ndi</w:t>
      </w:r>
      <w:r>
        <w:rPr>
          <w:rFonts w:ascii="Arial" w:hAnsi="Arial" w:cs="Arial"/>
          <w:b/>
          <w:bCs/>
          <w:spacing w:val="1"/>
          <w:sz w:val="22"/>
          <w:szCs w:val="22"/>
        </w:rPr>
        <w:t>ca</w:t>
      </w:r>
      <w:r>
        <w:rPr>
          <w:rFonts w:ascii="Arial" w:hAnsi="Arial" w:cs="Arial"/>
          <w:b/>
          <w:bCs/>
          <w:spacing w:val="-1"/>
          <w:sz w:val="22"/>
          <w:szCs w:val="22"/>
        </w:rPr>
        <w:t>ç</w:t>
      </w:r>
      <w:r>
        <w:rPr>
          <w:rFonts w:ascii="Arial" w:hAnsi="Arial" w:cs="Arial"/>
          <w:b/>
          <w:bCs/>
          <w:spacing w:val="1"/>
          <w:sz w:val="22"/>
          <w:szCs w:val="22"/>
        </w:rPr>
        <w:t>ã</w:t>
      </w:r>
      <w:r>
        <w:rPr>
          <w:rFonts w:ascii="Arial" w:hAnsi="Arial" w:cs="Arial"/>
          <w:b/>
          <w:bCs/>
          <w:sz w:val="22"/>
          <w:szCs w:val="22"/>
        </w:rPr>
        <w:t>o da</w:t>
      </w:r>
      <w:r>
        <w:rPr>
          <w:rFonts w:ascii="Arial" w:hAnsi="Arial" w:cs="Arial"/>
          <w:b/>
          <w:bCs/>
          <w:spacing w:val="-1"/>
          <w:sz w:val="22"/>
          <w:szCs w:val="22"/>
        </w:rPr>
        <w:t xml:space="preserve"> </w:t>
      </w:r>
      <w:r>
        <w:rPr>
          <w:rFonts w:ascii="Arial" w:hAnsi="Arial" w:cs="Arial"/>
          <w:b/>
          <w:bCs/>
          <w:spacing w:val="1"/>
          <w:sz w:val="22"/>
          <w:szCs w:val="22"/>
        </w:rPr>
        <w:t>e</w:t>
      </w:r>
      <w:r>
        <w:rPr>
          <w:rFonts w:ascii="Arial" w:hAnsi="Arial" w:cs="Arial"/>
          <w:b/>
          <w:bCs/>
          <w:sz w:val="22"/>
          <w:szCs w:val="22"/>
        </w:rPr>
        <w:t>n</w:t>
      </w:r>
      <w:r>
        <w:rPr>
          <w:rFonts w:ascii="Arial" w:hAnsi="Arial" w:cs="Arial"/>
          <w:b/>
          <w:bCs/>
          <w:spacing w:val="-1"/>
          <w:sz w:val="22"/>
          <w:szCs w:val="22"/>
        </w:rPr>
        <w:t>t</w:t>
      </w:r>
      <w:r>
        <w:rPr>
          <w:rFonts w:ascii="Arial" w:hAnsi="Arial" w:cs="Arial"/>
          <w:b/>
          <w:bCs/>
          <w:sz w:val="22"/>
          <w:szCs w:val="22"/>
        </w:rPr>
        <w:t>id</w:t>
      </w:r>
      <w:r>
        <w:rPr>
          <w:rFonts w:ascii="Arial" w:hAnsi="Arial" w:cs="Arial"/>
          <w:b/>
          <w:bCs/>
          <w:spacing w:val="1"/>
          <w:sz w:val="22"/>
          <w:szCs w:val="22"/>
        </w:rPr>
        <w:t>a</w:t>
      </w:r>
      <w:r>
        <w:rPr>
          <w:rFonts w:ascii="Arial" w:hAnsi="Arial" w:cs="Arial"/>
          <w:b/>
          <w:bCs/>
          <w:spacing w:val="-3"/>
          <w:sz w:val="22"/>
          <w:szCs w:val="22"/>
        </w:rPr>
        <w:t>d</w:t>
      </w:r>
      <w:r>
        <w:rPr>
          <w:rFonts w:ascii="Arial" w:hAnsi="Arial" w:cs="Arial"/>
          <w:b/>
          <w:bCs/>
          <w:sz w:val="22"/>
          <w:szCs w:val="22"/>
        </w:rPr>
        <w:t>e</w:t>
      </w:r>
      <w:r>
        <w:rPr>
          <w:rFonts w:ascii="Arial" w:hAnsi="Arial" w:cs="Arial"/>
          <w:b/>
          <w:bCs/>
          <w:spacing w:val="1"/>
          <w:sz w:val="22"/>
          <w:szCs w:val="22"/>
        </w:rPr>
        <w:t xml:space="preserve"> </w:t>
      </w:r>
      <w:r>
        <w:rPr>
          <w:rFonts w:ascii="Arial" w:hAnsi="Arial" w:cs="Arial"/>
          <w:b/>
          <w:bCs/>
          <w:sz w:val="22"/>
          <w:szCs w:val="22"/>
        </w:rPr>
        <w:t>de</w:t>
      </w:r>
      <w:r>
        <w:rPr>
          <w:rFonts w:ascii="Arial" w:hAnsi="Arial" w:cs="Arial"/>
          <w:b/>
          <w:bCs/>
          <w:spacing w:val="1"/>
          <w:sz w:val="22"/>
          <w:szCs w:val="22"/>
        </w:rPr>
        <w:t xml:space="preserve"> c</w:t>
      </w:r>
      <w:r>
        <w:rPr>
          <w:rFonts w:ascii="Arial" w:hAnsi="Arial" w:cs="Arial"/>
          <w:b/>
          <w:bCs/>
          <w:sz w:val="22"/>
          <w:szCs w:val="22"/>
        </w:rPr>
        <w:t>l</w:t>
      </w:r>
      <w:r>
        <w:rPr>
          <w:rFonts w:ascii="Arial" w:hAnsi="Arial" w:cs="Arial"/>
          <w:b/>
          <w:bCs/>
          <w:spacing w:val="1"/>
          <w:sz w:val="22"/>
          <w:szCs w:val="22"/>
        </w:rPr>
        <w:t>a</w:t>
      </w:r>
      <w:r>
        <w:rPr>
          <w:rFonts w:ascii="Arial" w:hAnsi="Arial" w:cs="Arial"/>
          <w:b/>
          <w:bCs/>
          <w:spacing w:val="-1"/>
          <w:sz w:val="22"/>
          <w:szCs w:val="22"/>
        </w:rPr>
        <w:t>s</w:t>
      </w:r>
      <w:r>
        <w:rPr>
          <w:rFonts w:ascii="Arial" w:hAnsi="Arial" w:cs="Arial"/>
          <w:b/>
          <w:bCs/>
          <w:spacing w:val="1"/>
          <w:sz w:val="22"/>
          <w:szCs w:val="22"/>
        </w:rPr>
        <w:t>s</w:t>
      </w:r>
      <w:r>
        <w:rPr>
          <w:rFonts w:ascii="Arial" w:hAnsi="Arial" w:cs="Arial"/>
          <w:b/>
          <w:bCs/>
          <w:sz w:val="22"/>
          <w:szCs w:val="22"/>
        </w:rPr>
        <w:t>e</w:t>
      </w:r>
      <w:r>
        <w:rPr>
          <w:rFonts w:ascii="Arial" w:hAnsi="Arial" w:cs="Arial"/>
          <w:b/>
          <w:bCs/>
          <w:spacing w:val="1"/>
          <w:sz w:val="22"/>
          <w:szCs w:val="22"/>
        </w:rPr>
        <w:t xml:space="preserve"> </w:t>
      </w:r>
      <w:r>
        <w:rPr>
          <w:rFonts w:ascii="Arial" w:hAnsi="Arial" w:cs="Arial"/>
          <w:b/>
          <w:bCs/>
          <w:spacing w:val="-2"/>
          <w:sz w:val="22"/>
          <w:szCs w:val="22"/>
        </w:rPr>
        <w:t>d</w:t>
      </w:r>
      <w:r>
        <w:rPr>
          <w:rFonts w:ascii="Arial" w:hAnsi="Arial" w:cs="Arial"/>
          <w:b/>
          <w:bCs/>
          <w:sz w:val="22"/>
          <w:szCs w:val="22"/>
        </w:rPr>
        <w:t>a</w:t>
      </w:r>
      <w:r>
        <w:rPr>
          <w:rFonts w:ascii="Arial" w:hAnsi="Arial" w:cs="Arial"/>
          <w:b/>
          <w:bCs/>
          <w:spacing w:val="1"/>
          <w:sz w:val="22"/>
          <w:szCs w:val="22"/>
        </w:rPr>
        <w:t xml:space="preserve"> </w:t>
      </w:r>
      <w:r>
        <w:rPr>
          <w:rFonts w:ascii="Arial" w:hAnsi="Arial" w:cs="Arial"/>
          <w:b/>
          <w:bCs/>
          <w:spacing w:val="-1"/>
          <w:sz w:val="22"/>
          <w:szCs w:val="22"/>
        </w:rPr>
        <w:t>c</w:t>
      </w:r>
      <w:r>
        <w:rPr>
          <w:rFonts w:ascii="Arial" w:hAnsi="Arial" w:cs="Arial"/>
          <w:b/>
          <w:bCs/>
          <w:spacing w:val="1"/>
          <w:sz w:val="22"/>
          <w:szCs w:val="22"/>
        </w:rPr>
        <w:t>a</w:t>
      </w:r>
      <w:r>
        <w:rPr>
          <w:rFonts w:ascii="Arial" w:hAnsi="Arial" w:cs="Arial"/>
          <w:b/>
          <w:bCs/>
          <w:sz w:val="22"/>
          <w:szCs w:val="22"/>
        </w:rPr>
        <w:t>te</w:t>
      </w:r>
      <w:r>
        <w:rPr>
          <w:rFonts w:ascii="Arial" w:hAnsi="Arial" w:cs="Arial"/>
          <w:b/>
          <w:bCs/>
          <w:spacing w:val="-2"/>
          <w:sz w:val="22"/>
          <w:szCs w:val="22"/>
        </w:rPr>
        <w:t>g</w:t>
      </w:r>
      <w:r>
        <w:rPr>
          <w:rFonts w:ascii="Arial" w:hAnsi="Arial" w:cs="Arial"/>
          <w:b/>
          <w:bCs/>
          <w:sz w:val="22"/>
          <w:szCs w:val="22"/>
        </w:rPr>
        <w:t>ori</w:t>
      </w:r>
      <w:r>
        <w:rPr>
          <w:rFonts w:ascii="Arial" w:hAnsi="Arial" w:cs="Arial"/>
          <w:b/>
          <w:bCs/>
          <w:spacing w:val="1"/>
          <w:sz w:val="22"/>
          <w:szCs w:val="22"/>
        </w:rPr>
        <w:t>a</w:t>
      </w:r>
      <w:r>
        <w:rPr>
          <w:rFonts w:ascii="Arial" w:hAnsi="Arial" w:cs="Arial"/>
          <w:b/>
          <w:bCs/>
          <w:sz w:val="22"/>
          <w:szCs w:val="22"/>
        </w:rPr>
        <w:t>:</w:t>
      </w:r>
    </w:p>
    <w:p>
      <w:pPr>
        <w:widowControl w:val="0"/>
        <w:autoSpaceDE w:val="0"/>
        <w:spacing w:before="8" w:line="220" w:lineRule="exact"/>
        <w:rPr>
          <w:rFonts w:ascii="Arial" w:hAnsi="Arial" w:cs="Arial"/>
          <w:sz w:val="22"/>
          <w:szCs w:val="22"/>
        </w:rPr>
      </w:pPr>
    </w:p>
    <w:tbl>
      <w:tblPr>
        <w:tblStyle w:val="13"/>
        <w:tblW w:w="9293" w:type="dxa"/>
        <w:tblInd w:w="55" w:type="dxa"/>
        <w:tblLayout w:type="fixed"/>
        <w:tblCellMar>
          <w:top w:w="55" w:type="dxa"/>
          <w:left w:w="55" w:type="dxa"/>
          <w:bottom w:w="55" w:type="dxa"/>
          <w:right w:w="55" w:type="dxa"/>
        </w:tblCellMar>
      </w:tblPr>
      <w:tblGrid>
        <w:gridCol w:w="1858"/>
        <w:gridCol w:w="7435"/>
      </w:tblGrid>
      <w:tr>
        <w:tblPrEx>
          <w:tblLayout w:type="fixed"/>
          <w:tblCellMar>
            <w:top w:w="55" w:type="dxa"/>
            <w:left w:w="55" w:type="dxa"/>
            <w:bottom w:w="55" w:type="dxa"/>
            <w:right w:w="55" w:type="dxa"/>
          </w:tblCellMar>
        </w:tblPrEx>
        <w:tc>
          <w:tcPr>
            <w:tcW w:w="1858" w:type="dxa"/>
            <w:tcBorders>
              <w:top w:val="single" w:color="000000" w:sz="0" w:space="0"/>
              <w:left w:val="single" w:color="000000" w:sz="0" w:space="0"/>
              <w:bottom w:val="single" w:color="000000" w:sz="0" w:space="0"/>
            </w:tcBorders>
            <w:shd w:val="clear" w:color="auto" w:fill="E6E6E6"/>
            <w:vAlign w:val="top"/>
          </w:tcPr>
          <w:p>
            <w:pPr>
              <w:pStyle w:val="23"/>
              <w:rPr>
                <w:rFonts w:ascii="Arial" w:hAnsi="Arial" w:cs="Arial"/>
                <w:b/>
                <w:bCs/>
                <w:sz w:val="22"/>
                <w:szCs w:val="22"/>
              </w:rPr>
            </w:pPr>
            <w:r>
              <w:rPr>
                <w:rFonts w:ascii="Arial" w:hAnsi="Arial" w:cs="Arial"/>
                <w:b/>
                <w:bCs/>
                <w:sz w:val="22"/>
                <w:szCs w:val="22"/>
              </w:rPr>
              <w:t>Categoria profissional</w:t>
            </w:r>
          </w:p>
        </w:tc>
        <w:tc>
          <w:tcPr>
            <w:tcW w:w="7435" w:type="dxa"/>
            <w:tcBorders>
              <w:top w:val="single" w:color="000000" w:sz="0" w:space="0"/>
              <w:left w:val="single" w:color="000000" w:sz="0" w:space="0"/>
              <w:bottom w:val="single" w:color="000000" w:sz="0" w:space="0"/>
              <w:right w:val="single" w:color="000000" w:sz="0" w:space="0"/>
            </w:tcBorders>
            <w:shd w:val="clear" w:color="auto" w:fill="E6E6E6"/>
            <w:vAlign w:val="top"/>
          </w:tcPr>
          <w:p>
            <w:pPr>
              <w:pStyle w:val="23"/>
              <w:rPr>
                <w:rFonts w:ascii="Arial" w:hAnsi="Arial" w:cs="Arial"/>
                <w:b/>
                <w:bCs/>
                <w:sz w:val="22"/>
                <w:szCs w:val="22"/>
              </w:rPr>
            </w:pPr>
            <w:r>
              <w:rPr>
                <w:rFonts w:ascii="Arial" w:hAnsi="Arial" w:cs="Arial"/>
                <w:b/>
                <w:bCs/>
                <w:sz w:val="22"/>
                <w:szCs w:val="22"/>
              </w:rPr>
              <w:t>Entidade de Classe</w:t>
            </w:r>
          </w:p>
        </w:tc>
      </w:tr>
      <w:tr>
        <w:tblPrEx>
          <w:tblLayout w:type="fixed"/>
          <w:tblCellMar>
            <w:top w:w="55" w:type="dxa"/>
            <w:left w:w="55" w:type="dxa"/>
            <w:bottom w:w="55" w:type="dxa"/>
            <w:right w:w="55" w:type="dxa"/>
          </w:tblCellMar>
        </w:tblPrEx>
        <w:tc>
          <w:tcPr>
            <w:tcW w:w="1858" w:type="dxa"/>
            <w:tcBorders>
              <w:left w:val="single" w:color="000000" w:sz="0" w:space="0"/>
              <w:bottom w:val="single" w:color="000000" w:sz="0" w:space="0"/>
            </w:tcBorders>
            <w:vAlign w:val="top"/>
          </w:tcPr>
          <w:p>
            <w:pPr>
              <w:pStyle w:val="23"/>
              <w:rPr>
                <w:rFonts w:ascii="Arial" w:hAnsi="Arial" w:cs="Arial"/>
                <w:sz w:val="22"/>
                <w:szCs w:val="22"/>
              </w:rPr>
            </w:pPr>
            <w:r>
              <w:rPr>
                <w:rFonts w:ascii="Arial" w:hAnsi="Arial" w:cs="Arial"/>
                <w:b/>
                <w:bCs/>
                <w:sz w:val="22"/>
                <w:szCs w:val="22"/>
              </w:rPr>
              <w:t>Portaria</w:t>
            </w:r>
          </w:p>
        </w:tc>
        <w:tc>
          <w:tcPr>
            <w:tcW w:w="7435" w:type="dxa"/>
            <w:tcBorders>
              <w:left w:val="single" w:color="000000" w:sz="0" w:space="0"/>
              <w:bottom w:val="single" w:color="000000" w:sz="0" w:space="0"/>
              <w:right w:val="single" w:color="000000" w:sz="0" w:space="0"/>
            </w:tcBorders>
            <w:vAlign w:val="top"/>
          </w:tcPr>
          <w:p>
            <w:pPr>
              <w:pStyle w:val="23"/>
              <w:snapToGrid w:val="0"/>
              <w:rPr>
                <w:rFonts w:ascii="Arial" w:hAnsi="Arial" w:cs="Arial"/>
                <w:sz w:val="22"/>
                <w:szCs w:val="22"/>
              </w:rPr>
            </w:pPr>
          </w:p>
        </w:tc>
      </w:tr>
    </w:tbl>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lang w:val="pt-BR"/>
          <w14:textFill>
            <w14:solidFill>
              <w14:schemeClr w14:val="tx1"/>
            </w14:solidFill>
          </w14:textFill>
        </w:rPr>
      </w:pPr>
      <w:r>
        <w:rPr>
          <w:rFonts w:hint="default" w:cs="Arial"/>
          <w:b w:val="0"/>
          <w:bCs/>
          <w:color w:val="000000" w:themeColor="text1"/>
          <w:sz w:val="22"/>
          <w:szCs w:val="22"/>
          <w:lang w:val="pt-BR"/>
          <w14:textFill>
            <w14:solidFill>
              <w14:schemeClr w14:val="tx1"/>
            </w14:solidFill>
          </w14:textFill>
        </w:rPr>
        <w:t>______________________</w:t>
      </w:r>
      <w:r>
        <w:rPr>
          <w:rFonts w:hint="default" w:ascii="Arial" w:hAnsi="Arial" w:cs="Arial"/>
          <w:b w:val="0"/>
          <w:bCs/>
          <w:color w:val="000000" w:themeColor="text1"/>
          <w:sz w:val="22"/>
          <w:szCs w:val="22"/>
          <w14:textFill>
            <w14:solidFill>
              <w14:schemeClr w14:val="tx1"/>
            </w14:solidFill>
          </w14:textFill>
        </w:rPr>
        <w:t>, em______de ______________de 201</w:t>
      </w:r>
      <w:r>
        <w:rPr>
          <w:rFonts w:hint="default" w:cs="Arial"/>
          <w:b w:val="0"/>
          <w:bCs/>
          <w:color w:val="000000" w:themeColor="text1"/>
          <w:sz w:val="22"/>
          <w:szCs w:val="22"/>
          <w:lang w:val="pt-BR"/>
          <w14:textFill>
            <w14:solidFill>
              <w14:schemeClr w14:val="tx1"/>
            </w14:solidFill>
          </w14:textFill>
        </w:rPr>
        <w:t>9</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3"/>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8"/>
              <w:tabs>
                <w:tab w:val="left" w:pos="708"/>
                <w:tab w:val="clear" w:pos="567"/>
              </w:tabs>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8"/>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2"/>
        <w:spacing w:before="92"/>
        <w:ind w:left="2915"/>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w:t>
      </w:r>
      <w:r>
        <w:rPr>
          <w:rFonts w:hint="default" w:ascii="Arial" w:hAnsi="Arial" w:cs="Arial"/>
          <w:sz w:val="22"/>
          <w:szCs w:val="22"/>
        </w:rPr>
        <w:t xml:space="preserve"> - MINUTA DO CONTRATO</w:t>
      </w:r>
    </w:p>
    <w:p>
      <w:pPr>
        <w:pStyle w:val="3"/>
        <w:rPr>
          <w:rFonts w:hint="default" w:ascii="Arial" w:hAnsi="Arial" w:cs="Arial"/>
          <w:b/>
          <w:sz w:val="22"/>
          <w:szCs w:val="22"/>
        </w:rPr>
      </w:pPr>
    </w:p>
    <w:p>
      <w:pPr>
        <w:keepNext w:val="0"/>
        <w:keepLines w:val="0"/>
        <w:pageBreakBefore w:val="0"/>
        <w:widowControl w:val="0"/>
        <w:kinsoku/>
        <w:wordWrap/>
        <w:overflowPunct/>
        <w:topLinePunct w:val="0"/>
        <w:autoSpaceDE w:val="0"/>
        <w:autoSpaceDN w:val="0"/>
        <w:bidi w:val="0"/>
        <w:adjustRightInd/>
        <w:snapToGrid/>
        <w:ind w:left="420" w:leftChars="0" w:right="928" w:rightChars="422" w:firstLine="24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5276</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660" w:leftChars="0" w:right="928" w:rightChars="422" w:firstLine="0" w:firstLineChars="0"/>
        <w:jc w:val="left"/>
        <w:textAlignment w:val="auto"/>
        <w:outlineLvl w:val="9"/>
        <w:rPr>
          <w:rFonts w:hint="default" w:cs="Arial"/>
          <w:b/>
          <w:sz w:val="22"/>
          <w:szCs w:val="22"/>
          <w:lang w:val="pt-BR"/>
        </w:rPr>
      </w:pPr>
      <w:r>
        <w:rPr>
          <w:rFonts w:hint="default" w:cs="Arial"/>
          <w:b/>
          <w:sz w:val="22"/>
          <w:szCs w:val="22"/>
          <w:lang w:val="pt-BR"/>
        </w:rPr>
        <w:t>PREG</w:t>
      </w:r>
      <w:r>
        <w:rPr>
          <w:rFonts w:hint="default" w:ascii="Arial" w:hAnsi="Arial" w:cs="Arial"/>
          <w:b/>
          <w:sz w:val="22"/>
          <w:szCs w:val="22"/>
          <w:lang w:val="pt-BR"/>
        </w:rPr>
        <w:t xml:space="preserve">ÃO PRESENCIAL Nº </w:t>
      </w:r>
      <w:r>
        <w:rPr>
          <w:rFonts w:hint="default" w:cs="Arial"/>
          <w:b/>
          <w:sz w:val="22"/>
          <w:szCs w:val="22"/>
          <w:lang w:val="pt-BR"/>
        </w:rPr>
        <w:t>0005</w:t>
      </w:r>
      <w:r>
        <w:rPr>
          <w:rFonts w:hint="default" w:ascii="Arial" w:hAnsi="Arial" w:cs="Arial"/>
          <w:b/>
          <w:sz w:val="22"/>
          <w:szCs w:val="22"/>
          <w:lang w:val="pt-BR"/>
        </w:rPr>
        <w:t>/201</w:t>
      </w:r>
      <w:r>
        <w:rPr>
          <w:rFonts w:hint="default" w:cs="Arial"/>
          <w:b/>
          <w:sz w:val="22"/>
          <w:szCs w:val="22"/>
          <w:lang w:val="pt-BR"/>
        </w:rPr>
        <w:t>9</w:t>
      </w:r>
    </w:p>
    <w:p>
      <w:pPr>
        <w:keepNext w:val="0"/>
        <w:keepLines w:val="0"/>
        <w:pageBreakBefore w:val="0"/>
        <w:widowControl w:val="0"/>
        <w:kinsoku/>
        <w:wordWrap/>
        <w:overflowPunct/>
        <w:topLinePunct w:val="0"/>
        <w:autoSpaceDE w:val="0"/>
        <w:autoSpaceDN w:val="0"/>
        <w:bidi w:val="0"/>
        <w:adjustRightInd/>
        <w:snapToGrid/>
        <w:ind w:left="660" w:leftChars="0" w:right="928" w:rightChars="422" w:firstLine="0" w:firstLineChars="0"/>
        <w:jc w:val="left"/>
        <w:textAlignment w:val="auto"/>
        <w:outlineLvl w:val="9"/>
        <w:rPr>
          <w:rFonts w:hint="default" w:ascii="Arial" w:hAnsi="Arial" w:cs="Arial"/>
          <w:b/>
          <w:sz w:val="22"/>
          <w:szCs w:val="22"/>
        </w:rPr>
      </w:pP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3"/>
        <w:rPr>
          <w:rFonts w:hint="default" w:ascii="Arial" w:hAnsi="Arial" w:cs="Arial"/>
          <w:b/>
          <w:sz w:val="22"/>
          <w:szCs w:val="22"/>
        </w:rPr>
      </w:pPr>
    </w:p>
    <w:p>
      <w:pPr>
        <w:spacing w:before="0"/>
        <w:ind w:left="722" w:right="268" w:rightChars="122" w:firstLine="0"/>
        <w:jc w:val="both"/>
        <w:rPr>
          <w:rFonts w:hint="default" w:ascii="Arial" w:hAnsi="Arial" w:cs="Arial"/>
          <w:sz w:val="22"/>
          <w:szCs w:val="22"/>
        </w:rPr>
      </w:pPr>
      <w:r>
        <w:rPr>
          <w:rFonts w:hint="default" w:ascii="Arial" w:hAnsi="Arial" w:cs="Arial"/>
          <w:b w:val="0"/>
          <w:bCs/>
          <w:sz w:val="22"/>
          <w:szCs w:val="22"/>
        </w:rPr>
        <w:t xml:space="preserve">Aos </w:t>
      </w:r>
      <w:r>
        <w:rPr>
          <w:rFonts w:hint="default" w:cs="Arial"/>
          <w:b/>
          <w:bCs w:val="0"/>
          <w:sz w:val="22"/>
          <w:szCs w:val="22"/>
          <w:lang w:val="pt-BR"/>
        </w:rPr>
        <w:t>xxx</w:t>
      </w:r>
      <w:r>
        <w:rPr>
          <w:rFonts w:hint="default" w:ascii="Arial" w:hAnsi="Arial" w:cs="Arial"/>
          <w:b/>
          <w:bCs w:val="0"/>
          <w:sz w:val="22"/>
          <w:szCs w:val="22"/>
        </w:rPr>
        <w:t xml:space="preserve"> dias do mês de </w:t>
      </w:r>
      <w:r>
        <w:rPr>
          <w:rFonts w:hint="default" w:cs="Arial"/>
          <w:b/>
          <w:bCs w:val="0"/>
          <w:sz w:val="22"/>
          <w:szCs w:val="22"/>
          <w:lang w:val="pt-BR"/>
        </w:rPr>
        <w:t>xxxx</w:t>
      </w:r>
      <w:r>
        <w:rPr>
          <w:rFonts w:hint="default" w:ascii="Arial" w:hAnsi="Arial" w:cs="Arial"/>
          <w:b/>
          <w:bCs w:val="0"/>
          <w:sz w:val="22"/>
          <w:szCs w:val="22"/>
        </w:rPr>
        <w:t xml:space="preserve"> do ano de dois mil e deze</w:t>
      </w:r>
      <w:r>
        <w:rPr>
          <w:rFonts w:hint="default" w:ascii="Arial" w:hAnsi="Arial" w:cs="Arial"/>
          <w:b/>
          <w:bCs w:val="0"/>
          <w:sz w:val="22"/>
          <w:szCs w:val="22"/>
          <w:lang w:val="pt-BR"/>
        </w:rPr>
        <w:t>nove</w:t>
      </w:r>
      <w:r>
        <w:rPr>
          <w:rFonts w:hint="default" w:ascii="Arial" w:hAnsi="Arial" w:cs="Arial"/>
          <w:b/>
          <w:bCs w:val="0"/>
          <w:sz w:val="22"/>
          <w:szCs w:val="22"/>
        </w:rPr>
        <w:t xml:space="preserve"> (</w:t>
      </w:r>
      <w:r>
        <w:rPr>
          <w:rFonts w:hint="default" w:cs="Arial"/>
          <w:b/>
          <w:bCs w:val="0"/>
          <w:sz w:val="22"/>
          <w:szCs w:val="22"/>
          <w:lang w:val="pt-BR"/>
        </w:rPr>
        <w:t>xx</w:t>
      </w:r>
      <w:r>
        <w:rPr>
          <w:rFonts w:hint="default" w:ascii="Arial" w:hAnsi="Arial" w:cs="Arial"/>
          <w:b/>
          <w:bCs w:val="0"/>
          <w:sz w:val="22"/>
          <w:szCs w:val="22"/>
        </w:rPr>
        <w:t>/</w:t>
      </w:r>
      <w:r>
        <w:rPr>
          <w:rFonts w:hint="default" w:cs="Arial"/>
          <w:b/>
          <w:bCs w:val="0"/>
          <w:sz w:val="22"/>
          <w:szCs w:val="22"/>
          <w:lang w:val="pt-BR"/>
        </w:rPr>
        <w:t>xx</w:t>
      </w:r>
      <w:r>
        <w:rPr>
          <w:rFonts w:hint="default" w:ascii="Arial" w:hAnsi="Arial" w:cs="Arial"/>
          <w:b/>
          <w:bCs w:val="0"/>
          <w:sz w:val="22"/>
          <w:szCs w:val="22"/>
        </w:rPr>
        <w:t>/201</w:t>
      </w:r>
      <w:r>
        <w:rPr>
          <w:rFonts w:hint="default" w:ascii="Arial" w:hAnsi="Arial" w:cs="Arial"/>
          <w:b/>
          <w:bCs w:val="0"/>
          <w:sz w:val="22"/>
          <w:szCs w:val="22"/>
          <w:lang w:val="pt-BR"/>
        </w:rPr>
        <w:t>9</w:t>
      </w:r>
      <w:r>
        <w:rPr>
          <w:rFonts w:hint="default" w:ascii="Arial" w:hAnsi="Arial" w:cs="Arial"/>
          <w:b/>
          <w:bCs w:val="0"/>
          <w:sz w:val="22"/>
          <w:szCs w:val="22"/>
        </w:rPr>
        <w:t>)</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ascii="Arial" w:hAnsi="Arial"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cs="Arial"/>
          <w:b/>
          <w:sz w:val="22"/>
          <w:szCs w:val="22"/>
          <w:lang w:val="pt-BR"/>
        </w:rPr>
        <w:t xml:space="preserve">, </w:t>
      </w:r>
      <w:r>
        <w:rPr>
          <w:rFonts w:hint="default" w:cs="Arial"/>
          <w:b w:val="0"/>
          <w:bCs/>
          <w:sz w:val="22"/>
          <w:szCs w:val="22"/>
          <w:lang w:val="pt-BR"/>
        </w:rPr>
        <w:t>inscrita no</w:t>
      </w:r>
      <w:r>
        <w:rPr>
          <w:rFonts w:hint="default" w:ascii="Arial" w:hAnsi="Arial" w:cs="Arial"/>
          <w:b/>
          <w:sz w:val="22"/>
          <w:szCs w:val="22"/>
        </w:rPr>
        <w:t xml:space="preserve"> </w:t>
      </w:r>
      <w:r>
        <w:rPr>
          <w:rFonts w:hint="default" w:ascii="Arial" w:hAnsi="Arial" w:cs="Arial"/>
          <w:sz w:val="22"/>
          <w:szCs w:val="22"/>
        </w:rPr>
        <w:t xml:space="preserve">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w:t>
      </w:r>
      <w:r>
        <w:rPr>
          <w:rFonts w:hint="default" w:cs="Arial"/>
          <w:sz w:val="22"/>
          <w:szCs w:val="22"/>
          <w:lang w:val="pt-BR"/>
        </w:rPr>
        <w:t>Daniel Cia Lorençatto</w:t>
      </w:r>
      <w:r>
        <w:rPr>
          <w:rFonts w:hint="default" w:ascii="Arial" w:hAnsi="Arial" w:cs="Arial"/>
          <w:sz w:val="22"/>
          <w:szCs w:val="22"/>
          <w:lang w:val="pt-BR"/>
        </w:rPr>
        <w:t xml:space="preserve">, casado, </w:t>
      </w:r>
      <w:r>
        <w:rPr>
          <w:rFonts w:hint="default" w:cs="Arial"/>
          <w:sz w:val="22"/>
          <w:szCs w:val="22"/>
          <w:lang w:val="pt-BR"/>
        </w:rPr>
        <w:t>administrador de empresa</w:t>
      </w:r>
      <w:r>
        <w:rPr>
          <w:rFonts w:hint="default" w:ascii="Arial" w:hAnsi="Arial" w:cs="Arial"/>
          <w:sz w:val="22"/>
          <w:szCs w:val="22"/>
          <w:lang w:val="pt-BR"/>
        </w:rPr>
        <w:t>,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0005</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5276</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OBJETO</w:t>
      </w:r>
    </w:p>
    <w:p>
      <w:pPr>
        <w:pStyle w:val="3"/>
        <w:ind w:left="722" w:right="268" w:rightChars="122"/>
        <w:jc w:val="both"/>
        <w:rPr>
          <w:rFonts w:hint="default" w:ascii="Arial" w:hAnsi="Arial" w:cs="Arial"/>
          <w:b w:val="0"/>
          <w:bCs w:val="0"/>
          <w:color w:val="auto"/>
          <w:sz w:val="22"/>
          <w:szCs w:val="22"/>
        </w:rPr>
      </w:pPr>
      <w:r>
        <w:rPr>
          <w:rFonts w:hint="default" w:ascii="Arial" w:hAnsi="Arial" w:cs="Arial"/>
          <w:sz w:val="22"/>
          <w:szCs w:val="22"/>
        </w:rPr>
        <w:t xml:space="preserve">Constitui objeto deste contrato </w:t>
      </w:r>
      <w:r>
        <w:rPr>
          <w:rFonts w:hint="default" w:cs="Arial"/>
          <w:sz w:val="22"/>
          <w:szCs w:val="22"/>
          <w:lang w:val="pt-BR"/>
        </w:rPr>
        <w:t xml:space="preserve">a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 posto designado, conforme </w:t>
      </w:r>
      <w:r>
        <w:rPr>
          <w:rFonts w:hint="default" w:cs="Arial"/>
          <w:b w:val="0"/>
          <w:bCs w:val="0"/>
          <w:sz w:val="22"/>
          <w:szCs w:val="22"/>
          <w:lang w:val="pt-BR"/>
        </w:rPr>
        <w:t>t</w:t>
      </w:r>
      <w:r>
        <w:rPr>
          <w:rFonts w:hint="default" w:ascii="Arial" w:hAnsi="Arial" w:cs="Arial"/>
          <w:b w:val="0"/>
          <w:bCs w:val="0"/>
          <w:sz w:val="22"/>
          <w:szCs w:val="22"/>
        </w:rPr>
        <w:t xml:space="preserve">abela de </w:t>
      </w:r>
      <w:r>
        <w:rPr>
          <w:rFonts w:hint="default" w:cs="Arial"/>
          <w:b w:val="0"/>
          <w:bCs w:val="0"/>
          <w:sz w:val="22"/>
          <w:szCs w:val="22"/>
          <w:lang w:val="pt-BR"/>
        </w:rPr>
        <w:t>l</w:t>
      </w:r>
      <w:r>
        <w:rPr>
          <w:rFonts w:hint="default" w:ascii="Arial" w:hAnsi="Arial" w:cs="Arial"/>
          <w:b w:val="0"/>
          <w:bCs w:val="0"/>
          <w:color w:val="auto"/>
          <w:sz w:val="22"/>
          <w:szCs w:val="22"/>
        </w:rPr>
        <w:t>oca</w:t>
      </w:r>
      <w:r>
        <w:rPr>
          <w:rFonts w:hint="default" w:cs="Arial"/>
          <w:b w:val="0"/>
          <w:bCs w:val="0"/>
          <w:color w:val="auto"/>
          <w:sz w:val="22"/>
          <w:szCs w:val="22"/>
          <w:lang w:val="pt-BR"/>
        </w:rPr>
        <w:t>l especificada no edital</w:t>
      </w:r>
      <w:r>
        <w:rPr>
          <w:rFonts w:hint="default" w:ascii="Arial" w:hAnsi="Arial" w:cs="Arial"/>
          <w:b w:val="0"/>
          <w:bCs w:val="0"/>
          <w:color w:val="auto"/>
          <w:sz w:val="22"/>
          <w:szCs w:val="22"/>
        </w:rPr>
        <w:t>.</w:t>
      </w:r>
    </w:p>
    <w:p>
      <w:pPr>
        <w:pStyle w:val="3"/>
        <w:spacing w:before="8"/>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268" w:rightChars="122"/>
        <w:jc w:val="both"/>
        <w:rPr>
          <w:rFonts w:hint="default" w:ascii="Arial" w:hAnsi="Arial" w:cs="Arial"/>
          <w:sz w:val="22"/>
          <w:szCs w:val="22"/>
        </w:rPr>
      </w:pPr>
      <w:r>
        <w:rPr>
          <w:rFonts w:hint="default" w:ascii="Arial" w:hAnsi="Arial" w:cs="Arial"/>
          <w:sz w:val="22"/>
          <w:szCs w:val="22"/>
        </w:rPr>
        <w:t xml:space="preserve">Constituem parte integrante do presente contrato, a proposta </w:t>
      </w:r>
      <w:r>
        <w:rPr>
          <w:rFonts w:hint="default" w:cs="Arial"/>
          <w:sz w:val="22"/>
          <w:szCs w:val="22"/>
          <w:lang w:val="pt-BR"/>
        </w:rPr>
        <w:t xml:space="preserve">readequada </w:t>
      </w:r>
      <w:r>
        <w:rPr>
          <w:rFonts w:hint="default" w:ascii="Arial" w:hAnsi="Arial" w:cs="Arial"/>
          <w:sz w:val="22"/>
          <w:szCs w:val="22"/>
        </w:rPr>
        <w:t>apresentada pela CONTRATADA, datada de</w:t>
      </w:r>
      <w:r>
        <w:rPr>
          <w:rFonts w:hint="default" w:cs="Arial"/>
          <w:sz w:val="22"/>
          <w:szCs w:val="22"/>
          <w:lang w:val="pt-BR"/>
        </w:rPr>
        <w:t xml:space="preserve"> _____/____/____</w:t>
      </w:r>
      <w:r>
        <w:rPr>
          <w:rFonts w:hint="default" w:ascii="Arial" w:hAnsi="Arial" w:cs="Arial"/>
          <w:sz w:val="22"/>
          <w:szCs w:val="22"/>
        </w:rPr>
        <w:t xml:space="preserve">, bem como o edital da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0005</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268" w:rightChars="122"/>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268" w:rightChars="122"/>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FF0000"/>
          <w:sz w:val="22"/>
          <w:szCs w:val="22"/>
          <w:lang w:val="pt-BR"/>
        </w:rPr>
        <w:t xml:space="preserve"> </w:t>
      </w:r>
      <w:r>
        <w:rPr>
          <w:rFonts w:hint="default" w:cs="Arial"/>
          <w:color w:val="auto"/>
          <w:sz w:val="22"/>
          <w:szCs w:val="22"/>
          <w:lang w:val="pt-BR"/>
        </w:rPr>
        <w:t>12</w:t>
      </w:r>
      <w:r>
        <w:rPr>
          <w:rFonts w:hint="default" w:ascii="Arial" w:hAnsi="Arial" w:cs="Arial"/>
          <w:color w:val="auto"/>
          <w:sz w:val="22"/>
          <w:szCs w:val="22"/>
        </w:rPr>
        <w:t xml:space="preserve"> (</w:t>
      </w:r>
      <w:r>
        <w:rPr>
          <w:rFonts w:hint="default" w:cs="Arial"/>
          <w:color w:val="auto"/>
          <w:sz w:val="22"/>
          <w:szCs w:val="22"/>
          <w:lang w:val="pt-BR"/>
        </w:rPr>
        <w:t>doze</w:t>
      </w:r>
      <w:r>
        <w:rPr>
          <w:rFonts w:hint="default" w:ascii="Arial" w:hAnsi="Arial" w:cs="Arial"/>
          <w:color w:val="auto"/>
          <w:sz w:val="22"/>
          <w:szCs w:val="22"/>
        </w:rPr>
        <w:t>) meses, c</w:t>
      </w:r>
      <w:r>
        <w:rPr>
          <w:rFonts w:hint="default" w:ascii="Arial" w:hAnsi="Arial" w:cs="Arial"/>
          <w:sz w:val="22"/>
          <w:szCs w:val="22"/>
        </w:rPr>
        <w:t>ontados da data de sua assinatura.</w:t>
      </w:r>
    </w:p>
    <w:p>
      <w:pPr>
        <w:pStyle w:val="3"/>
        <w:spacing w:before="11"/>
        <w:ind w:right="268" w:rightChars="122"/>
        <w:rPr>
          <w:rFonts w:hint="default" w:ascii="Arial" w:hAnsi="Arial" w:cs="Arial"/>
          <w:sz w:val="22"/>
          <w:szCs w:val="22"/>
        </w:rPr>
      </w:pPr>
    </w:p>
    <w:p>
      <w:pPr>
        <w:spacing w:before="0"/>
        <w:ind w:left="722" w:right="268" w:rightChars="1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spacing w:before="11"/>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LOCAL DA</w:t>
      </w:r>
      <w:r>
        <w:rPr>
          <w:rFonts w:hint="default" w:ascii="Arial" w:hAnsi="Arial" w:cs="Arial"/>
          <w:spacing w:val="-7"/>
          <w:sz w:val="22"/>
          <w:szCs w:val="22"/>
        </w:rPr>
        <w:t xml:space="preserve"> </w:t>
      </w:r>
      <w:r>
        <w:rPr>
          <w:rFonts w:hint="default" w:ascii="Arial" w:hAnsi="Arial" w:cs="Arial"/>
          <w:sz w:val="22"/>
          <w:szCs w:val="22"/>
        </w:rPr>
        <w:t>EXECUÇÃO</w:t>
      </w:r>
    </w:p>
    <w:p>
      <w:pPr>
        <w:pStyle w:val="3"/>
        <w:spacing w:before="22"/>
        <w:ind w:left="722" w:right="268" w:rightChars="122"/>
        <w:jc w:val="both"/>
        <w:rPr>
          <w:rFonts w:hint="default" w:cs="Arial"/>
          <w:color w:val="000000" w:themeColor="text1"/>
          <w:sz w:val="22"/>
          <w:szCs w:val="22"/>
          <w:lang w:val="pt-BR"/>
          <w14:textFill>
            <w14:solidFill>
              <w14:schemeClr w14:val="tx1"/>
            </w14:solidFill>
          </w14:textFill>
        </w:rPr>
      </w:pPr>
      <w:r>
        <w:rPr>
          <w:rFonts w:hint="default" w:ascii="Arial" w:hAnsi="Arial" w:cs="Arial"/>
          <w:sz w:val="22"/>
          <w:szCs w:val="22"/>
        </w:rPr>
        <w:t>A execução do objeto contratado ocorrerá</w:t>
      </w:r>
      <w:r>
        <w:rPr>
          <w:rFonts w:hint="default" w:ascii="Arial" w:hAnsi="Arial" w:cs="Arial"/>
          <w:color w:val="FF0000"/>
          <w:sz w:val="22"/>
          <w:szCs w:val="22"/>
        </w:rPr>
        <w:t xml:space="preserve"> </w:t>
      </w:r>
      <w:r>
        <w:rPr>
          <w:rFonts w:hint="default" w:cs="Arial"/>
          <w:color w:val="000000" w:themeColor="text1"/>
          <w:sz w:val="22"/>
          <w:szCs w:val="22"/>
          <w:lang w:val="pt-BR"/>
          <w14:textFill>
            <w14:solidFill>
              <w14:schemeClr w14:val="tx1"/>
            </w14:solidFill>
          </w14:textFill>
        </w:rPr>
        <w:t xml:space="preserve">na </w:t>
      </w:r>
      <w:r>
        <w:rPr>
          <w:rFonts w:hint="default" w:ascii="Arial" w:hAnsi="Arial" w:cs="Arial"/>
          <w:color w:val="000000" w:themeColor="text1"/>
          <w:sz w:val="22"/>
          <w:szCs w:val="22"/>
          <w:lang w:val="pt-BR"/>
          <w14:textFill>
            <w14:solidFill>
              <w14:schemeClr w14:val="tx1"/>
            </w14:solidFill>
          </w14:textFill>
        </w:rPr>
        <w:t>Estação de Captação de Água São Jorge</w:t>
      </w:r>
      <w:r>
        <w:rPr>
          <w:rFonts w:hint="default" w:cs="Arial"/>
          <w:color w:val="000000" w:themeColor="text1"/>
          <w:sz w:val="22"/>
          <w:szCs w:val="22"/>
          <w:lang w:val="pt-BR"/>
          <w14:textFill>
            <w14:solidFill>
              <w14:schemeClr w14:val="tx1"/>
            </w14:solidFill>
          </w14:textFill>
        </w:rPr>
        <w:t xml:space="preserve">, situada a </w:t>
      </w:r>
      <w:r>
        <w:rPr>
          <w:rFonts w:hint="default" w:ascii="Arial" w:hAnsi="Arial" w:cs="Arial"/>
          <w:color w:val="000000" w:themeColor="text1"/>
          <w:sz w:val="22"/>
          <w:szCs w:val="22"/>
          <w:lang w:val="pt-BR"/>
          <w14:textFill>
            <w14:solidFill>
              <w14:schemeClr w14:val="tx1"/>
            </w14:solidFill>
          </w14:textFill>
        </w:rPr>
        <w:t>Avenida Frederico Hansen s/n - Nova Odessa/SP</w:t>
      </w:r>
      <w:r>
        <w:rPr>
          <w:rFonts w:hint="default" w:cs="Arial"/>
          <w:color w:val="000000" w:themeColor="text1"/>
          <w:sz w:val="22"/>
          <w:szCs w:val="22"/>
          <w:lang w:val="pt-BR"/>
          <w14:textFill>
            <w14:solidFill>
              <w14:schemeClr w14:val="tx1"/>
            </w14:solidFill>
          </w14:textFill>
        </w:rPr>
        <w:t xml:space="preserve">; </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268" w:rightChars="122"/>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cs="Arial"/>
          <w:color w:val="auto"/>
          <w:sz w:val="22"/>
          <w:szCs w:val="22"/>
          <w:lang w:val="pt-BR"/>
        </w:rPr>
        <w:t>______________</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cs="Arial"/>
          <w:color w:val="auto"/>
          <w:spacing w:val="-11"/>
          <w:sz w:val="22"/>
          <w:szCs w:val="22"/>
          <w:lang w:val="pt-BR"/>
        </w:rPr>
        <w:t xml:space="preserve">sendo que o valor mensal é de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cs="Arial"/>
          <w:color w:val="auto"/>
          <w:sz w:val="22"/>
          <w:szCs w:val="22"/>
          <w:lang w:val="pt-BR"/>
        </w:rPr>
        <w:t>,</w:t>
      </w:r>
      <w:r>
        <w:rPr>
          <w:rFonts w:hint="default" w:cs="Arial"/>
          <w:color w:val="auto"/>
          <w:spacing w:val="-11"/>
          <w:sz w:val="22"/>
          <w:szCs w:val="22"/>
          <w:lang w:val="pt-BR"/>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268" w:rightChars="122"/>
        <w:jc w:val="both"/>
        <w:rPr>
          <w:rFonts w:hint="default" w:ascii="Arial" w:hAnsi="Arial" w:cs="Arial"/>
          <w:sz w:val="22"/>
          <w:szCs w:val="22"/>
          <w:lang w:val="pt-BR"/>
        </w:rPr>
      </w:pPr>
      <w:r>
        <w:rPr>
          <w:rFonts w:hint="default" w:ascii="Arial" w:hAnsi="Arial" w:cs="Arial"/>
          <w:sz w:val="22"/>
          <w:szCs w:val="22"/>
        </w:rPr>
        <w:t>Os pagamentos serão efetuados em parcelas mensais, com o fechamento da Nota Fiscal/Fatura Eletrônica de Serviço no último dia de cada mês, sendo o pagamento realizado no</w:t>
      </w:r>
      <w:r>
        <w:rPr>
          <w:rFonts w:hint="default" w:ascii="Arial" w:hAnsi="Arial" w:cs="Arial"/>
          <w:color w:val="auto"/>
          <w:sz w:val="22"/>
          <w:szCs w:val="22"/>
        </w:rPr>
        <w:t xml:space="preserve"> dia </w:t>
      </w:r>
      <w:r>
        <w:rPr>
          <w:rFonts w:hint="default" w:cs="Arial"/>
          <w:color w:val="auto"/>
          <w:sz w:val="22"/>
          <w:szCs w:val="22"/>
          <w:lang w:val="pt-BR"/>
        </w:rPr>
        <w:t>15</w:t>
      </w:r>
      <w:r>
        <w:rPr>
          <w:rFonts w:hint="default" w:ascii="Arial" w:hAnsi="Arial" w:cs="Arial"/>
          <w:color w:val="auto"/>
          <w:sz w:val="22"/>
          <w:szCs w:val="22"/>
        </w:rPr>
        <w:t xml:space="preserve"> (</w:t>
      </w:r>
      <w:r>
        <w:rPr>
          <w:rFonts w:hint="default" w:cs="Arial"/>
          <w:color w:val="auto"/>
          <w:sz w:val="22"/>
          <w:szCs w:val="22"/>
          <w:lang w:val="pt-BR"/>
        </w:rPr>
        <w:t>quinze</w:t>
      </w:r>
      <w:r>
        <w:rPr>
          <w:rFonts w:hint="default" w:ascii="Arial" w:hAnsi="Arial" w:cs="Arial"/>
          <w:color w:val="auto"/>
          <w:sz w:val="22"/>
          <w:szCs w:val="22"/>
        </w:rPr>
        <w:t>) do mês subsequente</w:t>
      </w:r>
      <w:r>
        <w:rPr>
          <w:rFonts w:hint="default" w:ascii="Arial" w:hAnsi="Arial" w:cs="Arial"/>
          <w:sz w:val="22"/>
          <w:szCs w:val="22"/>
        </w:rPr>
        <w:t>, conforme apresentação da respectiva Nota Fiscal/Fatura Eletrônica de Serviço, correspondente a prestação de serviços comprovados por esta Companhia</w:t>
      </w:r>
      <w:r>
        <w:rPr>
          <w:rFonts w:hint="default" w:ascii="Arial" w:hAnsi="Arial" w:cs="Arial"/>
          <w:sz w:val="22"/>
          <w:szCs w:val="22"/>
          <w:lang w:val="pt-BR"/>
        </w:rPr>
        <w:t>, bem como dos seguintes documentos:</w:t>
      </w:r>
    </w:p>
    <w:p>
      <w:pPr>
        <w:pStyle w:val="3"/>
        <w:numPr>
          <w:ilvl w:val="0"/>
          <w:numId w:val="20"/>
        </w:numPr>
        <w:ind w:left="722" w:right="268" w:rightChars="122"/>
        <w:jc w:val="both"/>
        <w:rPr>
          <w:rFonts w:hint="default" w:ascii="Arial" w:hAnsi="Arial" w:cs="Arial"/>
          <w:sz w:val="22"/>
          <w:szCs w:val="22"/>
          <w:lang w:val="pt-BR"/>
        </w:rPr>
      </w:pPr>
      <w:r>
        <w:rPr>
          <w:rFonts w:hint="default" w:ascii="Arial" w:hAnsi="Arial" w:cs="Arial"/>
          <w:sz w:val="22"/>
          <w:szCs w:val="22"/>
          <w:lang w:val="pt-BR"/>
        </w:rPr>
        <w:t>Cópia da folha de pagamento analítica referente a prestação dos serviços do mês anterior, em que conste como tomador a contratante;</w:t>
      </w:r>
    </w:p>
    <w:p>
      <w:pPr>
        <w:pStyle w:val="3"/>
        <w:numPr>
          <w:ilvl w:val="0"/>
          <w:numId w:val="20"/>
        </w:numPr>
        <w:ind w:left="722" w:leftChars="0" w:right="268" w:rightChars="122" w:firstLine="0" w:firstLineChars="0"/>
        <w:jc w:val="both"/>
        <w:rPr>
          <w:rFonts w:hint="default" w:ascii="Arial" w:hAnsi="Arial" w:cs="Arial"/>
          <w:sz w:val="22"/>
          <w:szCs w:val="22"/>
          <w:lang w:val="pt-BR"/>
        </w:rPr>
      </w:pPr>
      <w:r>
        <w:rPr>
          <w:rFonts w:hint="default" w:ascii="Arial" w:hAnsi="Arial" w:cs="Arial"/>
          <w:sz w:val="22"/>
          <w:szCs w:val="22"/>
          <w:lang w:val="pt-BR"/>
        </w:rPr>
        <w:t>Cópia do comprovante de pagamento da remuneração devida aos empregados vinculados à execução contratual, nominalmente identificados, referente ao mês anterior ao que se refere a Nota Fiscal apresentada;</w:t>
      </w:r>
    </w:p>
    <w:p>
      <w:pPr>
        <w:pStyle w:val="3"/>
        <w:numPr>
          <w:ilvl w:val="0"/>
          <w:numId w:val="20"/>
        </w:numPr>
        <w:ind w:left="722" w:leftChars="0" w:right="268" w:rightChars="122" w:firstLine="0" w:firstLineChars="0"/>
        <w:jc w:val="both"/>
        <w:rPr>
          <w:rFonts w:hint="default" w:ascii="Arial" w:hAnsi="Arial" w:cs="Arial"/>
          <w:sz w:val="22"/>
          <w:szCs w:val="22"/>
          <w:lang w:val="pt-BR"/>
        </w:rPr>
      </w:pPr>
      <w:r>
        <w:rPr>
          <w:rFonts w:hint="default" w:ascii="Arial" w:hAnsi="Arial" w:cs="Arial"/>
          <w:sz w:val="22"/>
          <w:szCs w:val="22"/>
          <w:lang w:val="pt-BR"/>
        </w:rPr>
        <w:t>Comprovantes de entrega de benefícios suplementares (vale-transporte, vale alimentação, entre outros) aos empregados, a que estiver obrigada por força de lei ou de convenção ou acordo coletivo de trabalho, relativos a prestação dos serviços do mês anterior;</w:t>
      </w:r>
    </w:p>
    <w:p>
      <w:pPr>
        <w:pStyle w:val="3"/>
        <w:numPr>
          <w:ilvl w:val="0"/>
          <w:numId w:val="20"/>
        </w:numPr>
        <w:ind w:left="722" w:leftChars="0" w:right="268" w:rightChars="122" w:firstLine="0" w:firstLineChars="0"/>
        <w:jc w:val="both"/>
        <w:rPr>
          <w:rFonts w:hint="default" w:ascii="Arial" w:hAnsi="Arial" w:cs="Arial"/>
          <w:sz w:val="22"/>
          <w:szCs w:val="22"/>
          <w:lang w:val="pt-BR"/>
        </w:rPr>
      </w:pPr>
      <w:r>
        <w:rPr>
          <w:rFonts w:hint="default" w:ascii="Arial" w:hAnsi="Arial" w:cs="Arial"/>
          <w:sz w:val="22"/>
          <w:szCs w:val="22"/>
          <w:lang w:val="pt-BR"/>
        </w:rPr>
        <w:t>Cópia do cartão de ponto dos funcionários referente a prestação dos serviços do mês anterior;</w:t>
      </w:r>
    </w:p>
    <w:p>
      <w:pPr>
        <w:pStyle w:val="3"/>
        <w:numPr>
          <w:ilvl w:val="0"/>
          <w:numId w:val="20"/>
        </w:numPr>
        <w:ind w:left="722" w:leftChars="0" w:right="268" w:rightChars="122" w:firstLine="0" w:firstLineChars="0"/>
        <w:jc w:val="both"/>
        <w:rPr>
          <w:rFonts w:hint="default" w:ascii="Arial" w:hAnsi="Arial" w:cs="Arial"/>
          <w:sz w:val="22"/>
          <w:szCs w:val="22"/>
          <w:lang w:val="pt-BR"/>
        </w:rPr>
      </w:pPr>
      <w:r>
        <w:rPr>
          <w:rFonts w:hint="default" w:ascii="Arial" w:hAnsi="Arial" w:cs="Arial"/>
          <w:sz w:val="22"/>
          <w:szCs w:val="22"/>
          <w:lang w:val="pt-BR"/>
        </w:rPr>
        <w:t xml:space="preserve">Comprovantes de recolhimento de INSS e FGTS dos funcionários, bem como do ISSQN; </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Parágrafo Primeiro</w:t>
      </w:r>
      <w:r>
        <w:rPr>
          <w:rFonts w:hint="default" w:ascii="Arial" w:hAnsi="Arial" w:cs="Arial"/>
          <w:sz w:val="22"/>
          <w:szCs w:val="22"/>
        </w:rPr>
        <w:t xml:space="preserve">. </w:t>
      </w:r>
      <w:r>
        <w:rPr>
          <w:rFonts w:hint="default" w:ascii="Arial" w:hAnsi="Arial" w:cs="Arial"/>
          <w:sz w:val="22"/>
          <w:szCs w:val="22"/>
          <w:lang w:val="pt-BR"/>
        </w:rPr>
        <w:t xml:space="preserve"> Caso, por ocasião da apresentação da nota fiscal, da fatura, do recibo ou do documento de cobrança equivalente não haja decorrido o prazo legal/hábil para fechamento da folha ou recolhimento do FGTS, INSS e do ISSQN, quando for o caso, poderão ser apresentadas cópias das guias de recolhimento referentes ao mês imediatamente anterior, devendo a CONTRATADA apresentar a documentação devida, quando do vencimento do prazo legal para o recolhimento.</w:t>
      </w: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Parágrafo Segundo</w:t>
      </w:r>
      <w:r>
        <w:rPr>
          <w:rFonts w:hint="default" w:ascii="Arial" w:hAnsi="Arial" w:cs="Arial"/>
          <w:sz w:val="22"/>
          <w:szCs w:val="22"/>
        </w:rPr>
        <w:t xml:space="preserve">. </w:t>
      </w:r>
      <w:r>
        <w:rPr>
          <w:rFonts w:hint="default" w:ascii="Arial" w:hAnsi="Arial" w:cs="Arial"/>
          <w:sz w:val="22"/>
          <w:szCs w:val="22"/>
          <w:lang w:val="pt-BR"/>
        </w:rPr>
        <w:t>As comprovações relativas ao FGTS a serem apresentadas, que deverão corresponder ao período de execução e por tomador de serviço (contratante) são:</w:t>
      </w:r>
    </w:p>
    <w:p>
      <w:pPr>
        <w:pStyle w:val="3"/>
        <w:ind w:left="722" w:right="268" w:rightChars="122"/>
        <w:jc w:val="both"/>
        <w:rPr>
          <w:rFonts w:hint="default" w:ascii="Arial" w:hAnsi="Arial" w:cs="Arial"/>
          <w:sz w:val="22"/>
          <w:szCs w:val="22"/>
          <w:lang w:val="pt-BR"/>
        </w:rPr>
      </w:pPr>
      <w:r>
        <w:rPr>
          <w:rFonts w:hint="default" w:cs="Arial"/>
          <w:sz w:val="22"/>
          <w:szCs w:val="22"/>
          <w:lang w:val="pt-BR"/>
        </w:rPr>
        <w:t>I.</w:t>
      </w:r>
      <w:r>
        <w:rPr>
          <w:rFonts w:hint="default" w:ascii="Arial" w:hAnsi="Arial" w:cs="Arial"/>
          <w:sz w:val="22"/>
          <w:szCs w:val="22"/>
          <w:lang w:val="pt-BR"/>
        </w:rPr>
        <w:t xml:space="preserve"> Protocolo de Envio de Arquivos, emitido pela Conectividade Social;</w:t>
      </w:r>
    </w:p>
    <w:p>
      <w:pPr>
        <w:pStyle w:val="3"/>
        <w:ind w:left="722" w:right="268" w:rightChars="122"/>
        <w:jc w:val="both"/>
        <w:rPr>
          <w:rFonts w:hint="default" w:ascii="Arial" w:hAnsi="Arial" w:cs="Arial"/>
          <w:sz w:val="22"/>
          <w:szCs w:val="22"/>
          <w:lang w:val="pt-BR"/>
        </w:rPr>
      </w:pPr>
      <w:r>
        <w:rPr>
          <w:rFonts w:hint="default" w:cs="Arial"/>
          <w:sz w:val="22"/>
          <w:szCs w:val="22"/>
          <w:lang w:val="pt-BR"/>
        </w:rPr>
        <w:t xml:space="preserve">II. </w:t>
      </w:r>
      <w:r>
        <w:rPr>
          <w:rFonts w:hint="default" w:ascii="Arial" w:hAnsi="Arial" w:cs="Arial"/>
          <w:sz w:val="22"/>
          <w:szCs w:val="22"/>
          <w:lang w:val="pt-BR"/>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pPr>
        <w:pStyle w:val="3"/>
        <w:ind w:left="722" w:right="268" w:rightChars="122"/>
        <w:jc w:val="both"/>
        <w:rPr>
          <w:rFonts w:hint="default" w:ascii="Arial" w:hAnsi="Arial" w:cs="Arial"/>
          <w:sz w:val="22"/>
          <w:szCs w:val="22"/>
          <w:lang w:val="pt-BR"/>
        </w:rPr>
      </w:pPr>
      <w:r>
        <w:rPr>
          <w:rFonts w:hint="default" w:cs="Arial"/>
          <w:sz w:val="22"/>
          <w:szCs w:val="22"/>
          <w:lang w:val="pt-BR"/>
        </w:rPr>
        <w:t>III.</w:t>
      </w:r>
      <w:r>
        <w:rPr>
          <w:rFonts w:hint="default" w:ascii="Arial" w:hAnsi="Arial" w:cs="Arial"/>
          <w:sz w:val="22"/>
          <w:szCs w:val="22"/>
          <w:lang w:val="pt-BR"/>
        </w:rPr>
        <w:t xml:space="preserve"> Relação dos Trabalhadores Constantes do Arquivo SEFIP – RE;</w:t>
      </w:r>
    </w:p>
    <w:p>
      <w:pPr>
        <w:pStyle w:val="3"/>
        <w:ind w:left="722" w:right="268" w:rightChars="122"/>
        <w:jc w:val="both"/>
        <w:rPr>
          <w:rFonts w:hint="default" w:ascii="Arial" w:hAnsi="Arial" w:cs="Arial"/>
          <w:sz w:val="22"/>
          <w:szCs w:val="22"/>
          <w:lang w:val="pt-BR"/>
        </w:rPr>
      </w:pPr>
      <w:r>
        <w:rPr>
          <w:rFonts w:hint="default" w:cs="Arial"/>
          <w:sz w:val="22"/>
          <w:szCs w:val="22"/>
          <w:lang w:val="pt-BR"/>
        </w:rPr>
        <w:t xml:space="preserve">IV. </w:t>
      </w:r>
      <w:r>
        <w:rPr>
          <w:rFonts w:hint="default" w:ascii="Arial" w:hAnsi="Arial" w:cs="Arial"/>
          <w:sz w:val="22"/>
          <w:szCs w:val="22"/>
          <w:lang w:val="pt-BR"/>
        </w:rPr>
        <w:t>Relação de Tomadores/Obras – RET;</w:t>
      </w:r>
    </w:p>
    <w:p>
      <w:pPr>
        <w:pStyle w:val="3"/>
        <w:ind w:left="722" w:right="722"/>
        <w:jc w:val="both"/>
        <w:rPr>
          <w:rFonts w:hint="default" w:ascii="Arial" w:hAnsi="Arial" w:cs="Arial"/>
          <w:sz w:val="22"/>
          <w:szCs w:val="22"/>
        </w:rPr>
      </w:pPr>
    </w:p>
    <w:p>
      <w:pPr>
        <w:pStyle w:val="3"/>
        <w:ind w:left="722" w:right="268" w:rightChars="122"/>
        <w:jc w:val="both"/>
        <w:rPr>
          <w:rFonts w:hint="default" w:cs="Arial"/>
          <w:b w:val="0"/>
          <w:bCs/>
          <w:sz w:val="22"/>
          <w:szCs w:val="22"/>
          <w:lang w:val="pt-BR"/>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T</w:t>
      </w:r>
      <w:r>
        <w:rPr>
          <w:rFonts w:hint="default" w:cs="Arial"/>
          <w:b/>
          <w:sz w:val="22"/>
          <w:szCs w:val="22"/>
          <w:lang w:val="pt-BR"/>
        </w:rPr>
        <w:t>erceiro</w:t>
      </w:r>
      <w:r>
        <w:rPr>
          <w:rFonts w:hint="default" w:ascii="Arial" w:hAnsi="Arial" w:cs="Arial"/>
          <w:b/>
          <w:sz w:val="22"/>
          <w:szCs w:val="22"/>
        </w:rPr>
        <w:t>.</w:t>
      </w:r>
      <w:r>
        <w:rPr>
          <w:rFonts w:hint="default" w:cs="Arial"/>
          <w:b/>
          <w:sz w:val="22"/>
          <w:szCs w:val="22"/>
          <w:lang w:val="pt-BR"/>
        </w:rPr>
        <w:t xml:space="preserve"> </w:t>
      </w:r>
      <w:r>
        <w:rPr>
          <w:rFonts w:hint="default" w:cs="Arial"/>
          <w:b w:val="0"/>
          <w:bCs/>
          <w:sz w:val="22"/>
          <w:szCs w:val="22"/>
          <w:lang w:val="pt-BR"/>
        </w:rPr>
        <w:t>A não apresentação ou irregularidade dos documentos exigidos assegura à CONTRATANTE o direito de sustar o pagamento respectivo e/ou os pagamentos seguintes, até a regularização da pendência.</w:t>
      </w:r>
    </w:p>
    <w:p>
      <w:pPr>
        <w:pStyle w:val="3"/>
        <w:ind w:left="722" w:right="268" w:rightChars="122"/>
        <w:jc w:val="both"/>
        <w:rPr>
          <w:rFonts w:hint="default" w:ascii="Arial" w:hAnsi="Arial" w:cs="Arial"/>
          <w:b/>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Quarto</w:t>
      </w:r>
      <w:r>
        <w:rPr>
          <w:rFonts w:hint="default" w:ascii="Arial" w:hAnsi="Arial" w:cs="Arial"/>
          <w:b/>
          <w:sz w:val="22"/>
          <w:szCs w:val="22"/>
        </w:rPr>
        <w:t>.</w:t>
      </w:r>
      <w:r>
        <w:rPr>
          <w:rFonts w:hint="default" w:ascii="Arial" w:hAnsi="Arial" w:cs="Arial"/>
          <w:b/>
          <w:sz w:val="22"/>
          <w:szCs w:val="22"/>
          <w:lang w:val="pt-BR"/>
        </w:rPr>
        <w:t xml:space="preserve">  </w:t>
      </w:r>
      <w:r>
        <w:rPr>
          <w:rFonts w:hint="default" w:ascii="Arial" w:hAnsi="Arial" w:cs="Arial"/>
          <w:sz w:val="22"/>
          <w:szCs w:val="22"/>
        </w:rPr>
        <w:t xml:space="preserve">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ind w:left="722" w:right="268" w:rightChars="122"/>
        <w:jc w:val="both"/>
        <w:rPr>
          <w:rFonts w:hint="default" w:ascii="Arial" w:hAnsi="Arial" w:cs="Arial"/>
          <w:b/>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 xml:space="preserve">Quinto.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cs="Arial"/>
          <w:b/>
          <w:sz w:val="22"/>
          <w:szCs w:val="22"/>
          <w:lang w:val="pt-BR"/>
        </w:rPr>
        <w:t xml:space="preserve"> Sexto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268" w:rightChars="122"/>
        <w:jc w:val="both"/>
        <w:rPr>
          <w:rFonts w:hint="default" w:ascii="Arial" w:hAnsi="Arial" w:cs="Arial"/>
          <w:sz w:val="22"/>
          <w:szCs w:val="22"/>
          <w:lang w:val="pt-BR"/>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ind w:left="722" w:right="268" w:rightChars="122"/>
        <w:jc w:val="both"/>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Nono</w:t>
      </w:r>
      <w:r>
        <w:rPr>
          <w:rFonts w:hint="default" w:ascii="Arial" w:hAnsi="Arial" w:cs="Arial"/>
          <w:b/>
          <w:sz w:val="22"/>
          <w:szCs w:val="22"/>
        </w:rPr>
        <w:t>.</w:t>
      </w:r>
      <w:r>
        <w:rPr>
          <w:rFonts w:hint="default" w:cs="Arial"/>
          <w:b/>
          <w:sz w:val="22"/>
          <w:szCs w:val="22"/>
          <w:lang w:val="pt-BR"/>
        </w:rPr>
        <w:t xml:space="preserve"> </w:t>
      </w:r>
      <w:r>
        <w:rPr>
          <w:rFonts w:ascii="Arial" w:hAnsi="Arial" w:cs="Arial"/>
          <w:b w:val="0"/>
          <w:sz w:val="23"/>
        </w:rPr>
        <w:t>As despesas decorrentes da referida contratação correrão às contas dos recursos próprios da CODEN.</w:t>
      </w:r>
    </w:p>
    <w:p>
      <w:pPr>
        <w:pStyle w:val="3"/>
        <w:spacing w:before="1"/>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102" w:leftChars="0" w:right="268" w:rightChars="122"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lang w:val="pt-BR"/>
        </w:rPr>
        <w:t xml:space="preserve"> </w:t>
      </w: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3"/>
        <w:spacing w:before="6"/>
        <w:ind w:right="268" w:rightChars="122"/>
        <w:rPr>
          <w:rFonts w:hint="default" w:ascii="Arial" w:hAnsi="Arial" w:cs="Arial"/>
          <w:color w:val="000000" w:themeColor="text1"/>
          <w:sz w:val="22"/>
          <w:szCs w:val="22"/>
          <w14:textFill>
            <w14:solidFill>
              <w14:schemeClr w14:val="tx1"/>
            </w14:solidFill>
          </w14:textFill>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w:t>
      </w:r>
      <w:r>
        <w:rPr>
          <w:rFonts w:hint="default" w:cs="Arial"/>
          <w:sz w:val="22"/>
          <w:szCs w:val="22"/>
          <w:lang w:val="pt-BR"/>
        </w:rPr>
        <w:t xml:space="preserve"> Caso a vigência contratual ultrapasse os 12 (doze) meses, os preços poderão ser reajustados ao final de cada período de 12 (doze) meses, o primeiro contado a partir da data da apresentação da proposta, aplicando-se a variação média do IPCA - Índice Nacional de Preços ao Consumidor - Amplo, calculados pelo Instituto Brasileiro de Geografia e estatística (IBGE), no período. </w:t>
      </w:r>
      <w:r>
        <w:rPr>
          <w:rFonts w:hint="default" w:ascii="Arial" w:hAnsi="Arial" w:cs="Arial"/>
          <w:sz w:val="22"/>
          <w:szCs w:val="22"/>
        </w:rPr>
        <w:t xml:space="preserve"> </w:t>
      </w:r>
    </w:p>
    <w:p>
      <w:pPr>
        <w:pStyle w:val="3"/>
        <w:ind w:left="722" w:right="268" w:rightChars="122"/>
        <w:jc w:val="both"/>
        <w:rPr>
          <w:rFonts w:hint="default" w:ascii="Arial" w:hAnsi="Arial" w:cs="Arial"/>
          <w:sz w:val="22"/>
          <w:szCs w:val="22"/>
          <w:lang w:val="pt-BR"/>
        </w:rPr>
      </w:pPr>
    </w:p>
    <w:p>
      <w:pPr>
        <w:pStyle w:val="3"/>
        <w:ind w:left="722" w:right="268" w:rightChars="122"/>
        <w:jc w:val="both"/>
        <w:rPr>
          <w:rFonts w:hint="default" w:cs="Arial"/>
          <w:sz w:val="22"/>
          <w:szCs w:val="22"/>
          <w:lang w:val="pt-BR"/>
        </w:rPr>
      </w:pPr>
      <w:r>
        <w:rPr>
          <w:rFonts w:hint="default" w:ascii="Arial" w:hAnsi="Arial" w:cs="Arial"/>
          <w:b/>
          <w:sz w:val="22"/>
          <w:szCs w:val="22"/>
        </w:rPr>
        <w:t>Parágrafo Segundo</w:t>
      </w:r>
      <w:r>
        <w:rPr>
          <w:rFonts w:hint="default" w:ascii="Arial" w:hAnsi="Arial" w:cs="Arial"/>
          <w:sz w:val="22"/>
          <w:szCs w:val="22"/>
        </w:rPr>
        <w:t xml:space="preserve">. </w:t>
      </w:r>
      <w:r>
        <w:rPr>
          <w:rFonts w:hint="default" w:cs="Arial"/>
          <w:sz w:val="22"/>
          <w:szCs w:val="22"/>
          <w:lang w:val="pt-BR"/>
        </w:rPr>
        <w:t>O</w:t>
      </w:r>
      <w:r>
        <w:rPr>
          <w:rFonts w:hint="default" w:ascii="Arial" w:hAnsi="Arial" w:cs="Arial"/>
          <w:sz w:val="22"/>
          <w:szCs w:val="22"/>
        </w:rPr>
        <w:t xml:space="preserve"> reajuste somente será liberado mediante solicitação expressa da CONTRATADA acompanhada da respectiva memória de cálculo</w:t>
      </w:r>
      <w:r>
        <w:rPr>
          <w:rFonts w:hint="default" w:cs="Arial"/>
          <w:sz w:val="22"/>
          <w:szCs w:val="22"/>
          <w:lang w:val="pt-BR"/>
        </w:rPr>
        <w:t>.</w:t>
      </w:r>
    </w:p>
    <w:p>
      <w:pPr>
        <w:pStyle w:val="3"/>
        <w:spacing w:before="10"/>
        <w:ind w:right="268" w:rightChars="122"/>
        <w:rPr>
          <w:rFonts w:hint="default" w:ascii="Arial" w:hAnsi="Arial" w:cs="Arial"/>
          <w:sz w:val="22"/>
          <w:szCs w:val="22"/>
        </w:rPr>
      </w:pPr>
    </w:p>
    <w:p>
      <w:pPr>
        <w:pStyle w:val="3"/>
        <w:spacing w:before="92"/>
        <w:ind w:left="722" w:right="268" w:rightChars="122"/>
        <w:jc w:val="both"/>
        <w:rPr>
          <w:rFonts w:hint="default" w:cs="Arial"/>
          <w:sz w:val="22"/>
          <w:szCs w:val="22"/>
          <w:lang w:val="pt-BR"/>
        </w:rPr>
      </w:pPr>
      <w:r>
        <w:rPr>
          <w:rFonts w:hint="default" w:ascii="Arial" w:hAnsi="Arial" w:cs="Arial"/>
          <w:b/>
          <w:sz w:val="22"/>
          <w:szCs w:val="22"/>
        </w:rPr>
        <w:t>Parágrafo Terceiro</w:t>
      </w:r>
      <w:r>
        <w:rPr>
          <w:rFonts w:hint="default" w:ascii="Arial" w:hAnsi="Arial" w:cs="Arial"/>
          <w:sz w:val="22"/>
          <w:szCs w:val="22"/>
        </w:rPr>
        <w:t xml:space="preserve">. Em caso de atraso injustificado na execução </w:t>
      </w:r>
      <w:r>
        <w:rPr>
          <w:rFonts w:hint="default" w:cs="Arial"/>
          <w:sz w:val="22"/>
          <w:szCs w:val="22"/>
          <w:lang w:val="pt-BR"/>
        </w:rPr>
        <w:t>dos serviços</w:t>
      </w:r>
      <w:r>
        <w:rPr>
          <w:rFonts w:hint="default" w:ascii="Arial" w:hAnsi="Arial" w:cs="Arial"/>
          <w:sz w:val="22"/>
          <w:szCs w:val="22"/>
        </w:rPr>
        <w:t xml:space="preserve"> atribuível à Contratada, prevalecerão os preços vigentes nas datas em que as etapas </w:t>
      </w:r>
      <w:r>
        <w:rPr>
          <w:rFonts w:hint="default" w:cs="Arial"/>
          <w:sz w:val="22"/>
          <w:szCs w:val="22"/>
          <w:lang w:val="pt-BR"/>
        </w:rPr>
        <w:t>dos</w:t>
      </w:r>
      <w:r>
        <w:rPr>
          <w:rFonts w:hint="default" w:ascii="Arial" w:hAnsi="Arial" w:cs="Arial"/>
          <w:sz w:val="22"/>
          <w:szCs w:val="22"/>
        </w:rPr>
        <w:t xml:space="preserve"> serviços seriam realizadas em conformidade com </w:t>
      </w:r>
      <w:r>
        <w:rPr>
          <w:rFonts w:hint="default" w:cs="Arial"/>
          <w:sz w:val="22"/>
          <w:szCs w:val="22"/>
          <w:lang w:val="pt-BR"/>
        </w:rPr>
        <w:t>os prazos inicialmente estabelecidos.</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59" w:lineRule="auto"/>
        <w:ind w:left="662" w:leftChars="0" w:right="268" w:rightChars="122" w:hanging="2"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DA COMPROVAÇÃO DO CUMPRIMENTO DAS OBRIGAÇÕES PREVIDENCIÁRIAS E TRABALHISTAS DO CONTRATO</w:t>
      </w:r>
    </w:p>
    <w:p>
      <w:pPr>
        <w:ind w:left="660" w:leftChars="300" w:right="268" w:rightChars="122" w:firstLine="0" w:firstLineChars="0"/>
        <w:jc w:val="both"/>
        <w:rPr>
          <w:rFonts w:hint="default"/>
          <w:color w:val="000000" w:themeColor="text1"/>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É de responsabilidade da CONTRATADA a apresentação tempestiva da documentação descrita no Termo de referência quanto a comprovação do cumprimento das obrigações previdenciárias e trabalhistas do contrato, estando sujeita as sanções legais e contratuais no caso de descumprimento. </w:t>
      </w:r>
    </w:p>
    <w:p>
      <w:pPr>
        <w:pStyle w:val="3"/>
        <w:spacing w:before="1"/>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anexo e na legislação vigente, compete à CONTRATADA:</w:t>
      </w:r>
    </w:p>
    <w:p>
      <w:pPr>
        <w:pStyle w:val="3"/>
        <w:spacing w:before="11"/>
        <w:ind w:right="268" w:rightChars="122"/>
        <w:rPr>
          <w:rFonts w:hint="default" w:ascii="Arial" w:hAnsi="Arial" w:cs="Arial"/>
          <w:sz w:val="22"/>
          <w:szCs w:val="22"/>
        </w:rPr>
      </w:pPr>
    </w:p>
    <w:p>
      <w:pPr>
        <w:pStyle w:val="15"/>
        <w:numPr>
          <w:ilvl w:val="0"/>
          <w:numId w:val="21"/>
        </w:numPr>
        <w:tabs>
          <w:tab w:val="left" w:pos="1800"/>
        </w:tabs>
        <w:spacing w:before="0" w:after="0" w:line="240" w:lineRule="auto"/>
        <w:ind w:left="1799" w:right="268" w:rightChars="122"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21"/>
        </w:numPr>
        <w:tabs>
          <w:tab w:val="left" w:pos="1801"/>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5"/>
        <w:numPr>
          <w:ilvl w:val="0"/>
          <w:numId w:val="21"/>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w:t>
      </w:r>
      <w:r>
        <w:rPr>
          <w:rFonts w:hint="default" w:cs="Arial"/>
          <w:sz w:val="22"/>
          <w:szCs w:val="22"/>
          <w:lang w:val="pt-BR"/>
        </w:rPr>
        <w:t>;</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Responder pela correção e qualidade dos serviços nos termos da proposta apresentada, observadas as normas éticas e técnicas aplicáveis;</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5"/>
        <w:numPr>
          <w:ilvl w:val="0"/>
          <w:numId w:val="21"/>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5"/>
        <w:numPr>
          <w:ilvl w:val="0"/>
          <w:numId w:val="21"/>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5"/>
        <w:numPr>
          <w:ilvl w:val="0"/>
          <w:numId w:val="21"/>
        </w:numPr>
        <w:tabs>
          <w:tab w:val="left" w:pos="1760"/>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5"/>
        <w:numPr>
          <w:ilvl w:val="0"/>
          <w:numId w:val="21"/>
        </w:numPr>
        <w:tabs>
          <w:tab w:val="left" w:pos="1540"/>
        </w:tabs>
        <w:spacing w:before="120" w:after="0" w:line="240" w:lineRule="auto"/>
        <w:ind w:left="1762" w:leftChars="0" w:right="268" w:rightChars="122" w:hanging="68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5"/>
        <w:numPr>
          <w:ilvl w:val="0"/>
          <w:numId w:val="21"/>
        </w:numPr>
        <w:tabs>
          <w:tab w:val="left" w:pos="1540"/>
        </w:tabs>
        <w:spacing w:before="120" w:after="0" w:line="240" w:lineRule="auto"/>
        <w:ind w:left="1762" w:leftChars="0" w:right="268" w:rightChars="1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5"/>
        <w:numPr>
          <w:ilvl w:val="0"/>
          <w:numId w:val="21"/>
        </w:numPr>
        <w:tabs>
          <w:tab w:val="left" w:pos="1540"/>
        </w:tabs>
        <w:spacing w:before="120" w:after="0" w:line="240" w:lineRule="auto"/>
        <w:ind w:left="1762" w:leftChars="0" w:right="268" w:rightChars="1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cs="Arial"/>
          <w:sz w:val="22"/>
          <w:szCs w:val="22"/>
          <w:lang w:val="pt-BR"/>
        </w:rPr>
        <w:t>EN</w:t>
      </w:r>
      <w:r>
        <w:rPr>
          <w:rFonts w:hint="default" w:ascii="Arial" w:hAnsi="Arial" w:cs="Arial"/>
          <w:sz w:val="22"/>
          <w:szCs w:val="22"/>
        </w:rPr>
        <w:t>, sem prejuízo do andamento dos serviços, de qualquer empregado e/ou subcontratado e/ou mandatário que venha a apresentar dentro das dependências da CODE</w:t>
      </w:r>
      <w:r>
        <w:rPr>
          <w:rFonts w:hint="default" w:cs="Arial"/>
          <w:sz w:val="22"/>
          <w:szCs w:val="22"/>
          <w:lang w:val="pt-BR"/>
        </w:rPr>
        <w:t>N</w:t>
      </w:r>
      <w:r>
        <w:rPr>
          <w:rFonts w:hint="default" w:ascii="Arial" w:hAnsi="Arial" w:cs="Arial"/>
          <w:sz w:val="22"/>
          <w:szCs w:val="22"/>
        </w:rPr>
        <w:t>, comportamento em desacordo com a legislação, normas ou o Regulamento Interno de Licitações e Contratos da CODE</w:t>
      </w:r>
      <w:r>
        <w:rPr>
          <w:rFonts w:hint="default" w:cs="Arial"/>
          <w:sz w:val="22"/>
          <w:szCs w:val="22"/>
          <w:lang w:val="pt-BR"/>
        </w:rPr>
        <w:t>N</w:t>
      </w:r>
      <w:r>
        <w:rPr>
          <w:rFonts w:hint="default" w:ascii="Arial" w:hAnsi="Arial" w:cs="Arial"/>
          <w:sz w:val="22"/>
          <w:szCs w:val="22"/>
        </w:rPr>
        <w:t>.</w:t>
      </w:r>
    </w:p>
    <w:p>
      <w:pPr>
        <w:pStyle w:val="15"/>
        <w:numPr>
          <w:ilvl w:val="0"/>
          <w:numId w:val="21"/>
        </w:numPr>
        <w:tabs>
          <w:tab w:val="left" w:pos="1540"/>
        </w:tabs>
        <w:spacing w:before="120" w:after="0" w:line="240" w:lineRule="auto"/>
        <w:ind w:left="1762" w:leftChars="0" w:right="268" w:rightChars="1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3"/>
        <w:spacing w:before="5"/>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5"/>
        <w:numPr>
          <w:ilvl w:val="0"/>
          <w:numId w:val="22"/>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5"/>
        <w:numPr>
          <w:ilvl w:val="0"/>
          <w:numId w:val="22"/>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5"/>
        <w:numPr>
          <w:ilvl w:val="0"/>
          <w:numId w:val="22"/>
        </w:numPr>
        <w:tabs>
          <w:tab w:val="left" w:pos="1441"/>
          <w:tab w:val="left" w:pos="1442"/>
        </w:tabs>
        <w:spacing w:before="1"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5"/>
        <w:numPr>
          <w:ilvl w:val="0"/>
          <w:numId w:val="2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5"/>
        <w:numPr>
          <w:ilvl w:val="0"/>
          <w:numId w:val="22"/>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0"/>
          <w:numId w:val="2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5"/>
        <w:numPr>
          <w:ilvl w:val="1"/>
          <w:numId w:val="22"/>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1"/>
          <w:numId w:val="22"/>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5"/>
        <w:numPr>
          <w:ilvl w:val="1"/>
          <w:numId w:val="22"/>
        </w:numPr>
        <w:tabs>
          <w:tab w:val="left" w:pos="2137"/>
          <w:tab w:val="left" w:pos="2138"/>
        </w:tabs>
        <w:spacing w:before="1" w:after="0" w:line="240" w:lineRule="auto"/>
        <w:ind w:left="2138" w:right="268" w:rightChars="122"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268" w:rightChars="122"/>
        <w:jc w:val="both"/>
        <w:rPr>
          <w:rFonts w:hint="default" w:ascii="Arial" w:hAnsi="Arial" w:cs="Arial"/>
          <w:i w:val="0"/>
          <w:iCs/>
          <w:sz w:val="22"/>
          <w:szCs w:val="22"/>
        </w:rPr>
      </w:pPr>
      <w:r>
        <w:rPr>
          <w:rFonts w:hint="default" w:ascii="Arial" w:hAnsi="Arial" w:cs="Arial"/>
          <w:sz w:val="22"/>
          <w:szCs w:val="22"/>
        </w:rPr>
        <w:t>As atividades de fiscalização do presente contrato, serão exercidas pelo fiscal designado</w:t>
      </w:r>
      <w:r>
        <w:rPr>
          <w:rFonts w:hint="default" w:cs="Arial"/>
          <w:sz w:val="22"/>
          <w:szCs w:val="22"/>
          <w:lang w:val="pt-BR"/>
        </w:rPr>
        <w:t xml:space="preserve"> </w:t>
      </w:r>
      <w:r>
        <w:rPr>
          <w:rFonts w:hint="default" w:ascii="Arial" w:hAnsi="Arial" w:cs="Arial"/>
          <w:sz w:val="22"/>
          <w:szCs w:val="22"/>
          <w:lang w:val="pt-BR"/>
        </w:rPr>
        <w:t>Sr. João Tavares da Silva Neto, matrícula nº 1032</w:t>
      </w:r>
      <w:r>
        <w:rPr>
          <w:rFonts w:hint="default" w:ascii="Arial" w:hAnsi="Arial" w:cs="Arial"/>
          <w:sz w:val="22"/>
          <w:szCs w:val="22"/>
        </w:rPr>
        <w:t xml:space="preserve">, </w:t>
      </w:r>
      <w:r>
        <w:rPr>
          <w:rFonts w:hint="default" w:ascii="Arial" w:hAnsi="Arial" w:cs="Arial"/>
          <w:i w:val="0"/>
          <w:iCs/>
          <w:sz w:val="22"/>
          <w:szCs w:val="22"/>
        </w:rPr>
        <w:t>e</w:t>
      </w:r>
      <w:r>
        <w:rPr>
          <w:rFonts w:hint="default" w:cs="Arial"/>
          <w:i w:val="0"/>
          <w:iCs/>
          <w:sz w:val="22"/>
          <w:szCs w:val="22"/>
          <w:lang w:val="pt-BR"/>
        </w:rPr>
        <w:t>-</w:t>
      </w:r>
      <w:r>
        <w:rPr>
          <w:rFonts w:hint="default" w:ascii="Arial" w:hAnsi="Arial" w:cs="Arial"/>
          <w:i w:val="0"/>
          <w:iCs/>
          <w:sz w:val="22"/>
          <w:szCs w:val="22"/>
        </w:rPr>
        <w:t xml:space="preserve">mail </w:t>
      </w:r>
      <w:r>
        <w:rPr>
          <w:rFonts w:hint="default" w:ascii="Arial" w:hAnsi="Arial" w:cs="Arial"/>
          <w:i w:val="0"/>
          <w:iCs/>
          <w:sz w:val="22"/>
          <w:szCs w:val="22"/>
        </w:rPr>
        <w:fldChar w:fldCharType="begin"/>
      </w:r>
      <w:r>
        <w:rPr>
          <w:rFonts w:hint="default" w:ascii="Arial" w:hAnsi="Arial" w:cs="Arial"/>
          <w:i w:val="0"/>
          <w:iCs/>
          <w:sz w:val="22"/>
          <w:szCs w:val="22"/>
        </w:rPr>
        <w:instrText xml:space="preserve"> HYPERLINK "mailto:brunosilva@codemig.com.br" \h </w:instrText>
      </w:r>
      <w:r>
        <w:rPr>
          <w:rFonts w:hint="default" w:ascii="Arial" w:hAnsi="Arial" w:cs="Arial"/>
          <w:i w:val="0"/>
          <w:iCs/>
          <w:sz w:val="22"/>
          <w:szCs w:val="22"/>
        </w:rPr>
        <w:fldChar w:fldCharType="separate"/>
      </w:r>
      <w:r>
        <w:rPr>
          <w:rFonts w:hint="default" w:cs="Arial"/>
          <w:i w:val="0"/>
          <w:iCs/>
          <w:sz w:val="22"/>
          <w:szCs w:val="22"/>
          <w:u w:val="single"/>
          <w:lang w:val="pt-BR"/>
        </w:rPr>
        <w:t>seguranca</w:t>
      </w:r>
      <w:r>
        <w:rPr>
          <w:rFonts w:hint="default" w:ascii="Arial" w:hAnsi="Arial" w:cs="Arial"/>
          <w:i w:val="0"/>
          <w:iCs/>
          <w:sz w:val="22"/>
          <w:szCs w:val="22"/>
          <w:u w:val="single"/>
        </w:rPr>
        <w:t>@code</w:t>
      </w:r>
      <w:r>
        <w:rPr>
          <w:rFonts w:hint="default" w:ascii="Arial" w:hAnsi="Arial" w:cs="Arial"/>
          <w:i w:val="0"/>
          <w:iCs/>
          <w:sz w:val="22"/>
          <w:szCs w:val="22"/>
          <w:u w:val="single"/>
          <w:lang w:val="pt-BR"/>
        </w:rPr>
        <w:t>n</w:t>
      </w:r>
      <w:r>
        <w:rPr>
          <w:rFonts w:hint="default" w:ascii="Arial" w:hAnsi="Arial" w:cs="Arial"/>
          <w:i w:val="0"/>
          <w:iCs/>
          <w:sz w:val="22"/>
          <w:szCs w:val="22"/>
          <w:u w:val="single"/>
        </w:rPr>
        <w:t>.com.br</w:t>
      </w:r>
      <w:r>
        <w:rPr>
          <w:rFonts w:hint="default" w:ascii="Arial" w:hAnsi="Arial" w:cs="Arial"/>
          <w:i w:val="0"/>
          <w:iCs/>
          <w:sz w:val="22"/>
          <w:szCs w:val="22"/>
          <w:u w:val="single"/>
        </w:rPr>
        <w:fldChar w:fldCharType="end"/>
      </w:r>
      <w:r>
        <w:rPr>
          <w:rFonts w:hint="default" w:ascii="Arial" w:hAnsi="Arial" w:cs="Arial"/>
          <w:i w:val="0"/>
          <w:iCs/>
          <w:sz w:val="22"/>
          <w:szCs w:val="22"/>
        </w:rPr>
        <w:t xml:space="preserve"> e nas suas ausências pel</w:t>
      </w:r>
      <w:r>
        <w:rPr>
          <w:rFonts w:hint="default" w:cs="Arial"/>
          <w:i w:val="0"/>
          <w:iCs/>
          <w:sz w:val="22"/>
          <w:szCs w:val="22"/>
          <w:lang w:val="pt-BR"/>
        </w:rPr>
        <w:t>a</w:t>
      </w:r>
      <w:r>
        <w:rPr>
          <w:rFonts w:hint="default" w:ascii="Arial" w:hAnsi="Arial" w:cs="Arial"/>
          <w:i w:val="0"/>
          <w:iCs/>
          <w:sz w:val="22"/>
          <w:szCs w:val="22"/>
        </w:rPr>
        <w:t xml:space="preserve"> suplente designada Sr.</w:t>
      </w:r>
      <w:r>
        <w:rPr>
          <w:rFonts w:hint="default" w:cs="Arial"/>
          <w:i w:val="0"/>
          <w:iCs/>
          <w:sz w:val="22"/>
          <w:szCs w:val="22"/>
          <w:lang w:val="pt-BR"/>
        </w:rPr>
        <w:t>ª</w:t>
      </w:r>
      <w:r>
        <w:rPr>
          <w:rFonts w:hint="default" w:ascii="Arial" w:hAnsi="Arial" w:cs="Arial"/>
          <w:i w:val="0"/>
          <w:iCs/>
          <w:sz w:val="22"/>
          <w:szCs w:val="22"/>
        </w:rPr>
        <w:t xml:space="preserve"> </w:t>
      </w:r>
      <w:r>
        <w:rPr>
          <w:rFonts w:hint="default" w:cs="Arial"/>
          <w:i w:val="0"/>
          <w:iCs/>
          <w:sz w:val="22"/>
          <w:szCs w:val="22"/>
          <w:lang w:val="pt-BR"/>
        </w:rPr>
        <w:t>Fabiana Cristina Mendes da Costa</w:t>
      </w:r>
      <w:r>
        <w:rPr>
          <w:rFonts w:hint="default" w:ascii="Arial" w:hAnsi="Arial" w:cs="Arial"/>
          <w:i w:val="0"/>
          <w:iCs/>
          <w:sz w:val="22"/>
          <w:szCs w:val="22"/>
        </w:rPr>
        <w:t>,  e</w:t>
      </w:r>
      <w:r>
        <w:rPr>
          <w:rFonts w:hint="default" w:cs="Arial"/>
          <w:i w:val="0"/>
          <w:iCs/>
          <w:sz w:val="22"/>
          <w:szCs w:val="22"/>
          <w:lang w:val="pt-BR"/>
        </w:rPr>
        <w:t>-</w:t>
      </w:r>
      <w:r>
        <w:rPr>
          <w:rFonts w:hint="default" w:ascii="Arial" w:hAnsi="Arial" w:cs="Arial"/>
          <w:i w:val="0"/>
          <w:iCs/>
          <w:sz w:val="22"/>
          <w:szCs w:val="22"/>
        </w:rPr>
        <w:t xml:space="preserve">mail </w:t>
      </w:r>
      <w:r>
        <w:rPr>
          <w:rFonts w:hint="default" w:cs="Arial"/>
          <w:i w:val="0"/>
          <w:iCs/>
          <w:sz w:val="22"/>
          <w:szCs w:val="22"/>
          <w:u w:val="single"/>
          <w:lang w:val="pt-BR"/>
        </w:rPr>
        <w:t>pessoal</w:t>
      </w:r>
      <w:r>
        <w:rPr>
          <w:rFonts w:hint="default" w:ascii="Arial" w:hAnsi="Arial" w:cs="Arial"/>
          <w:i w:val="0"/>
          <w:iCs/>
          <w:sz w:val="22"/>
          <w:szCs w:val="22"/>
          <w:u w:val="single"/>
        </w:rPr>
        <w:fldChar w:fldCharType="begin"/>
      </w:r>
      <w:r>
        <w:rPr>
          <w:rFonts w:hint="default" w:ascii="Arial" w:hAnsi="Arial" w:cs="Arial"/>
          <w:i w:val="0"/>
          <w:iCs/>
          <w:sz w:val="22"/>
          <w:szCs w:val="22"/>
          <w:u w:val="single"/>
        </w:rPr>
        <w:instrText xml:space="preserve"> HYPERLINK "mailto:dimasalvares@codemig.com.br" \h </w:instrText>
      </w:r>
      <w:r>
        <w:rPr>
          <w:rFonts w:hint="default" w:ascii="Arial" w:hAnsi="Arial" w:cs="Arial"/>
          <w:i w:val="0"/>
          <w:iCs/>
          <w:sz w:val="22"/>
          <w:szCs w:val="22"/>
          <w:u w:val="single"/>
        </w:rPr>
        <w:fldChar w:fldCharType="separate"/>
      </w:r>
      <w:r>
        <w:rPr>
          <w:rFonts w:hint="default" w:ascii="Arial" w:hAnsi="Arial" w:cs="Arial"/>
          <w:i w:val="0"/>
          <w:iCs/>
          <w:sz w:val="22"/>
          <w:szCs w:val="22"/>
          <w:u w:val="single"/>
        </w:rPr>
        <w:t>@code</w:t>
      </w:r>
      <w:r>
        <w:rPr>
          <w:rFonts w:hint="default" w:ascii="Arial" w:hAnsi="Arial" w:cs="Arial"/>
          <w:i w:val="0"/>
          <w:iCs/>
          <w:sz w:val="22"/>
          <w:szCs w:val="22"/>
          <w:u w:val="single"/>
          <w:lang w:val="pt-BR"/>
        </w:rPr>
        <w:t>n</w:t>
      </w:r>
      <w:r>
        <w:rPr>
          <w:rFonts w:hint="default" w:ascii="Arial" w:hAnsi="Arial" w:cs="Arial"/>
          <w:i w:val="0"/>
          <w:iCs/>
          <w:sz w:val="22"/>
          <w:szCs w:val="22"/>
          <w:u w:val="single"/>
        </w:rPr>
        <w:t>.com.br</w:t>
      </w:r>
      <w:r>
        <w:rPr>
          <w:rFonts w:hint="default" w:ascii="Arial" w:hAnsi="Arial" w:cs="Arial"/>
          <w:i w:val="0"/>
          <w:iCs/>
          <w:sz w:val="22"/>
          <w:szCs w:val="22"/>
          <w:u w:val="single"/>
        </w:rPr>
        <w:fldChar w:fldCharType="end"/>
      </w:r>
    </w:p>
    <w:p>
      <w:pPr>
        <w:pStyle w:val="3"/>
        <w:spacing w:before="41"/>
        <w:ind w:left="722" w:right="268" w:rightChars="122"/>
        <w:jc w:val="both"/>
        <w:rPr>
          <w:rFonts w:hint="default" w:ascii="Arial" w:hAnsi="Arial" w:cs="Arial"/>
          <w:sz w:val="22"/>
          <w:szCs w:val="22"/>
        </w:rPr>
      </w:pPr>
    </w:p>
    <w:p>
      <w:pPr>
        <w:pStyle w:val="2"/>
        <w:numPr>
          <w:ilvl w:val="0"/>
          <w:numId w:val="19"/>
        </w:numPr>
        <w:tabs>
          <w:tab w:val="left" w:pos="1100"/>
        </w:tabs>
        <w:spacing w:before="92" w:after="0" w:line="240" w:lineRule="auto"/>
        <w:ind w:left="1442" w:leftChars="0" w:right="268" w:rightChars="122"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recebimento do objeto contratual se dará dentro da vigência do contrato da seguinte forma:</w:t>
      </w:r>
    </w:p>
    <w:p>
      <w:pPr>
        <w:pStyle w:val="15"/>
        <w:numPr>
          <w:ilvl w:val="0"/>
          <w:numId w:val="23"/>
        </w:numPr>
        <w:tabs>
          <w:tab w:val="left" w:pos="1435"/>
        </w:tabs>
        <w:spacing w:before="120" w:after="0" w:line="240" w:lineRule="auto"/>
        <w:ind w:left="1434" w:right="268" w:rightChars="122" w:hanging="48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Provisoriamente, pelo fiscal do cont</w:t>
      </w:r>
      <w:r>
        <w:rPr>
          <w:rFonts w:hint="default" w:cs="Arial"/>
          <w:color w:val="000000" w:themeColor="text1"/>
          <w:sz w:val="22"/>
          <w:szCs w:val="22"/>
          <w:lang w:val="pt-BR"/>
          <w14:textFill>
            <w14:solidFill>
              <w14:schemeClr w14:val="tx1"/>
            </w14:solidFill>
          </w14:textFill>
        </w:rPr>
        <w:t>r</w:t>
      </w:r>
      <w:r>
        <w:rPr>
          <w:rFonts w:hint="default" w:ascii="Arial" w:hAnsi="Arial" w:cs="Arial"/>
          <w:color w:val="000000" w:themeColor="text1"/>
          <w:sz w:val="22"/>
          <w:szCs w:val="22"/>
          <w14:textFill>
            <w14:solidFill>
              <w14:schemeClr w14:val="tx1"/>
            </w14:solidFill>
          </w14:textFill>
        </w:rPr>
        <w:t>ato, em até 15 (quinze) dias da respectiva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entrega,</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mediante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recebimento</w:t>
      </w:r>
      <w:r>
        <w:rPr>
          <w:rFonts w:hint="default" w:ascii="Arial" w:hAnsi="Arial" w:cs="Arial"/>
          <w:color w:val="000000" w:themeColor="text1"/>
          <w:spacing w:val="-1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provisório,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para</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efeito de</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posterior</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verificação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conformidade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quantidade</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do</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mesmo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 especificações constantes do edital, do contrato e da proposta apresentada pela</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p>
    <w:p>
      <w:pPr>
        <w:pStyle w:val="15"/>
        <w:numPr>
          <w:ilvl w:val="0"/>
          <w:numId w:val="23"/>
        </w:numPr>
        <w:tabs>
          <w:tab w:val="left" w:pos="1435"/>
        </w:tabs>
        <w:spacing w:before="120" w:after="0" w:line="240" w:lineRule="auto"/>
        <w:ind w:left="1434" w:right="268" w:rightChars="122" w:hanging="556"/>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eventuais impropriedades constatadas deverão ser registradas em documento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próprio,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medidas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serem</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adotadas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 Contratado e os respectivos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prazos.</w:t>
      </w:r>
    </w:p>
    <w:p>
      <w:pPr>
        <w:pStyle w:val="15"/>
        <w:numPr>
          <w:ilvl w:val="0"/>
          <w:numId w:val="23"/>
        </w:numPr>
        <w:tabs>
          <w:tab w:val="left" w:pos="1434"/>
          <w:tab w:val="left" w:pos="1435"/>
        </w:tabs>
        <w:spacing w:before="120" w:after="0" w:line="240" w:lineRule="auto"/>
        <w:ind w:left="1434" w:right="268" w:rightChars="122" w:hanging="621"/>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Uma</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vez</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verificado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objeto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está</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conformidade</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exigências do processo de contratação, do contrato e da proposta apresentada</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pela</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mesmo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será</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recebido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definitivamente pelo gestor do contrato, em até 90 (noventa) dias, com a lavratura do termo de recebimento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definitivo.</w:t>
      </w:r>
    </w:p>
    <w:p>
      <w:pPr>
        <w:pStyle w:val="3"/>
        <w:spacing w:before="120"/>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3"/>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Quarto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caso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subcontratação</w:t>
      </w:r>
      <w:r>
        <w:rPr>
          <w:rFonts w:hint="default" w:ascii="Arial" w:hAnsi="Arial" w:cs="Arial"/>
          <w:spacing w:val="-4"/>
          <w:sz w:val="22"/>
          <w:szCs w:val="22"/>
        </w:rPr>
        <w:t xml:space="preserve"> </w:t>
      </w:r>
      <w:r>
        <w:rPr>
          <w:rFonts w:hint="default" w:ascii="Arial" w:hAnsi="Arial" w:cs="Arial"/>
          <w:sz w:val="22"/>
          <w:szCs w:val="22"/>
        </w:rPr>
        <w:t>não</w:t>
      </w:r>
      <w:r>
        <w:rPr>
          <w:rFonts w:hint="default" w:ascii="Arial" w:hAnsi="Arial" w:cs="Arial"/>
          <w:spacing w:val="-3"/>
          <w:sz w:val="22"/>
          <w:szCs w:val="22"/>
        </w:rPr>
        <w:t xml:space="preserve"> </w:t>
      </w:r>
      <w:r>
        <w:rPr>
          <w:rFonts w:hint="default" w:ascii="Arial" w:hAnsi="Arial" w:cs="Arial"/>
          <w:sz w:val="22"/>
          <w:szCs w:val="22"/>
        </w:rPr>
        <w:t>será</w:t>
      </w:r>
      <w:r>
        <w:rPr>
          <w:rFonts w:hint="default" w:ascii="Arial" w:hAnsi="Arial" w:cs="Arial"/>
          <w:spacing w:val="-7"/>
          <w:sz w:val="22"/>
          <w:szCs w:val="22"/>
        </w:rPr>
        <w:t xml:space="preserve"> </w:t>
      </w:r>
      <w:r>
        <w:rPr>
          <w:rFonts w:hint="default" w:ascii="Arial" w:hAnsi="Arial" w:cs="Arial"/>
          <w:sz w:val="22"/>
          <w:szCs w:val="22"/>
        </w:rPr>
        <w:t>admitida</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dedução</w:t>
      </w:r>
      <w:r>
        <w:rPr>
          <w:rFonts w:hint="default" w:ascii="Arial" w:hAnsi="Arial" w:cs="Arial"/>
          <w:spacing w:val="-6"/>
          <w:sz w:val="22"/>
          <w:szCs w:val="22"/>
        </w:rPr>
        <w:t xml:space="preserve"> </w:t>
      </w:r>
      <w:r>
        <w:rPr>
          <w:rFonts w:hint="default" w:ascii="Arial" w:hAnsi="Arial" w:cs="Arial"/>
          <w:sz w:val="22"/>
          <w:szCs w:val="22"/>
        </w:rPr>
        <w:t>do valor da retenção previdenciária pela</w:t>
      </w:r>
      <w:r>
        <w:rPr>
          <w:rFonts w:hint="default" w:ascii="Arial" w:hAnsi="Arial" w:cs="Arial"/>
          <w:spacing w:val="-8"/>
          <w:sz w:val="22"/>
          <w:szCs w:val="22"/>
        </w:rPr>
        <w:t xml:space="preserve"> </w:t>
      </w:r>
      <w:r>
        <w:rPr>
          <w:rFonts w:hint="default" w:ascii="Arial" w:hAnsi="Arial" w:cs="Arial"/>
          <w:sz w:val="22"/>
          <w:szCs w:val="22"/>
        </w:rPr>
        <w:t>CONTRATADA.</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As alterações contratuais serão formalizadas através de Termo Aditivo.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ind w:right="268" w:rightChars="122"/>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268" w:rightChars="122" w:hanging="782" w:firstLineChars="0"/>
        <w:jc w:val="left"/>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DA GARANTIA CONTRATUAL</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3"/>
        <w:spacing w:before="1"/>
        <w:ind w:right="268" w:rightChars="122"/>
        <w:jc w:val="both"/>
        <w:rPr>
          <w:rFonts w:hint="default" w:ascii="Arial" w:hAnsi="Arial" w:cs="Arial"/>
          <w:sz w:val="22"/>
          <w:szCs w:val="22"/>
        </w:rPr>
      </w:pPr>
    </w:p>
    <w:p>
      <w:pPr>
        <w:pStyle w:val="15"/>
        <w:numPr>
          <w:ilvl w:val="0"/>
          <w:numId w:val="24"/>
        </w:numPr>
        <w:tabs>
          <w:tab w:val="left" w:pos="1441"/>
          <w:tab w:val="left" w:pos="1442"/>
        </w:tabs>
        <w:spacing w:before="0"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5"/>
        <w:numPr>
          <w:ilvl w:val="0"/>
          <w:numId w:val="24"/>
        </w:numPr>
        <w:tabs>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5"/>
        <w:numPr>
          <w:ilvl w:val="0"/>
          <w:numId w:val="24"/>
        </w:numPr>
        <w:tabs>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3"/>
        <w:ind w:right="268" w:rightChars="122"/>
        <w:rPr>
          <w:rFonts w:hint="default" w:ascii="Arial" w:hAnsi="Arial" w:cs="Arial"/>
          <w:sz w:val="22"/>
          <w:szCs w:val="22"/>
        </w:rPr>
      </w:pPr>
    </w:p>
    <w:p>
      <w:pPr>
        <w:spacing w:before="0"/>
        <w:ind w:left="722" w:right="268" w:rightChars="122" w:firstLine="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3"/>
        <w:ind w:right="268" w:rightChars="122"/>
        <w:rPr>
          <w:rFonts w:hint="default" w:ascii="Arial" w:hAnsi="Arial" w:cs="Arial"/>
          <w:sz w:val="22"/>
          <w:szCs w:val="22"/>
        </w:rPr>
      </w:pPr>
    </w:p>
    <w:p>
      <w:pPr>
        <w:pStyle w:val="15"/>
        <w:numPr>
          <w:ilvl w:val="0"/>
          <w:numId w:val="25"/>
        </w:numPr>
        <w:tabs>
          <w:tab w:val="left" w:pos="1441"/>
          <w:tab w:val="left" w:pos="1442"/>
        </w:tabs>
        <w:spacing w:before="0" w:after="0" w:line="240" w:lineRule="auto"/>
        <w:ind w:left="1442" w:right="268" w:rightChars="122" w:hanging="495"/>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5"/>
        <w:numPr>
          <w:ilvl w:val="0"/>
          <w:numId w:val="25"/>
        </w:numPr>
        <w:tabs>
          <w:tab w:val="left" w:pos="1441"/>
          <w:tab w:val="left" w:pos="1442"/>
        </w:tabs>
        <w:spacing w:before="0" w:after="0" w:line="240" w:lineRule="auto"/>
        <w:ind w:left="1442" w:right="268" w:rightChars="122" w:hanging="56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5"/>
        <w:numPr>
          <w:ilvl w:val="0"/>
          <w:numId w:val="25"/>
        </w:numPr>
        <w:tabs>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3"/>
        <w:jc w:val="both"/>
        <w:rPr>
          <w:rFonts w:hint="default" w:ascii="Arial" w:hAnsi="Arial" w:cs="Arial"/>
          <w:sz w:val="22"/>
          <w:szCs w:val="22"/>
        </w:rPr>
      </w:pPr>
    </w:p>
    <w:p>
      <w:pPr>
        <w:spacing w:before="1"/>
        <w:ind w:left="722" w:right="0" w:firstLine="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3"/>
        <w:spacing w:before="11"/>
        <w:jc w:val="both"/>
        <w:rPr>
          <w:rFonts w:hint="default" w:ascii="Arial" w:hAnsi="Arial" w:cs="Arial"/>
          <w:sz w:val="22"/>
          <w:szCs w:val="22"/>
        </w:rPr>
      </w:pPr>
    </w:p>
    <w:p>
      <w:pPr>
        <w:pStyle w:val="15"/>
        <w:numPr>
          <w:ilvl w:val="1"/>
          <w:numId w:val="25"/>
        </w:numPr>
        <w:tabs>
          <w:tab w:val="left" w:pos="1801"/>
          <w:tab w:val="left" w:pos="1802"/>
        </w:tabs>
        <w:spacing w:before="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5"/>
        <w:numPr>
          <w:ilvl w:val="1"/>
          <w:numId w:val="25"/>
        </w:numPr>
        <w:tabs>
          <w:tab w:val="left" w:pos="1801"/>
          <w:tab w:val="left" w:pos="1802"/>
        </w:tabs>
        <w:spacing w:before="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5"/>
        <w:numPr>
          <w:ilvl w:val="1"/>
          <w:numId w:val="25"/>
        </w:numPr>
        <w:tabs>
          <w:tab w:val="left" w:pos="1801"/>
          <w:tab w:val="left" w:pos="1802"/>
        </w:tabs>
        <w:spacing w:before="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r>
        <w:rPr>
          <w:rFonts w:hint="default" w:cs="Arial"/>
          <w:sz w:val="22"/>
          <w:szCs w:val="22"/>
          <w:lang w:val="pt-BR"/>
        </w:rPr>
        <w:t xml:space="preserve"> </w:t>
      </w: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3"/>
        <w:spacing w:before="92"/>
        <w:ind w:left="722" w:right="268" w:rightChars="122"/>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3"/>
        <w:spacing w:before="10"/>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3"/>
        <w:spacing w:before="10"/>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3"/>
        <w:ind w:left="722" w:right="268" w:rightChars="122"/>
        <w:jc w:val="both"/>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w:t>
      </w:r>
      <w:r>
        <w:rPr>
          <w:rFonts w:hint="default" w:cs="Arial"/>
          <w:b/>
          <w:sz w:val="22"/>
          <w:szCs w:val="22"/>
          <w:lang w:val="pt-BR"/>
        </w:rPr>
        <w:t>étimo</w:t>
      </w:r>
      <w:r>
        <w:rPr>
          <w:rFonts w:hint="default" w:ascii="Arial" w:hAnsi="Arial" w:cs="Arial"/>
          <w:sz w:val="22"/>
          <w:szCs w:val="22"/>
        </w:rPr>
        <w:t>.</w:t>
      </w:r>
      <w:r>
        <w:rPr>
          <w:rFonts w:hint="default" w:cs="Arial"/>
          <w:sz w:val="22"/>
          <w:szCs w:val="22"/>
          <w:lang w:val="pt-BR"/>
        </w:rPr>
        <w:t xml:space="preserve"> O </w:t>
      </w:r>
      <w:r>
        <w:rPr>
          <w:rFonts w:hint="default" w:ascii="Arial" w:hAnsi="Arial" w:cs="Arial"/>
          <w:sz w:val="22"/>
          <w:szCs w:val="22"/>
          <w:lang w:val="pt-BR"/>
        </w:rPr>
        <w:t xml:space="preserve">prazo de validade da garantia prestada será contado a partir da data de início da vigência do contrato, e deverá estender-se por mais 60 (sessenta) dias após o seu encerramento. </w:t>
      </w:r>
    </w:p>
    <w:p>
      <w:pPr>
        <w:pStyle w:val="3"/>
        <w:ind w:left="722" w:right="268" w:rightChars="122"/>
        <w:jc w:val="both"/>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268" w:rightChars="1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ind w:right="268" w:rightChars="122"/>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ind w:right="268" w:rightChars="122"/>
        <w:rPr>
          <w:rFonts w:hint="default" w:ascii="Arial" w:hAnsi="Arial" w:cs="Arial"/>
          <w:sz w:val="22"/>
          <w:szCs w:val="22"/>
        </w:rPr>
      </w:pPr>
    </w:p>
    <w:p>
      <w:pPr>
        <w:pStyle w:val="2"/>
        <w:numPr>
          <w:ilvl w:val="0"/>
          <w:numId w:val="19"/>
        </w:numPr>
        <w:tabs>
          <w:tab w:val="left" w:pos="1100"/>
        </w:tabs>
        <w:spacing w:before="1"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268" w:rightChars="122"/>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right="268" w:rightChars="122"/>
        <w:rPr>
          <w:rFonts w:hint="default" w:ascii="Arial" w:hAnsi="Arial" w:cs="Arial"/>
          <w:sz w:val="22"/>
          <w:szCs w:val="22"/>
        </w:rPr>
      </w:pPr>
    </w:p>
    <w:p>
      <w:pPr>
        <w:pStyle w:val="15"/>
        <w:numPr>
          <w:ilvl w:val="0"/>
          <w:numId w:val="26"/>
        </w:numPr>
        <w:tabs>
          <w:tab w:val="left" w:pos="1573"/>
          <w:tab w:val="left" w:pos="1574"/>
        </w:tabs>
        <w:spacing w:before="0" w:after="0" w:line="240" w:lineRule="auto"/>
        <w:ind w:left="1574" w:right="268" w:rightChars="122" w:hanging="495"/>
        <w:jc w:val="both"/>
        <w:rPr>
          <w:rFonts w:hint="default" w:ascii="Arial" w:hAnsi="Arial" w:cs="Arial"/>
          <w:sz w:val="22"/>
          <w:szCs w:val="22"/>
        </w:rPr>
      </w:pPr>
      <w:r>
        <w:rPr>
          <w:rFonts w:hint="default" w:ascii="Arial" w:hAnsi="Arial" w:cs="Arial"/>
          <w:sz w:val="22"/>
          <w:szCs w:val="22"/>
        </w:rPr>
        <w:t>Advertência;</w:t>
      </w:r>
    </w:p>
    <w:p>
      <w:pPr>
        <w:pStyle w:val="15"/>
        <w:numPr>
          <w:ilvl w:val="0"/>
          <w:numId w:val="26"/>
        </w:numPr>
        <w:tabs>
          <w:tab w:val="left" w:pos="1573"/>
          <w:tab w:val="left" w:pos="1574"/>
        </w:tabs>
        <w:spacing w:before="0" w:after="0" w:line="240" w:lineRule="auto"/>
        <w:ind w:left="1574" w:right="268" w:rightChars="122" w:hanging="562"/>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Multa, limitada a 10% (</w:t>
      </w:r>
      <w:r>
        <w:rPr>
          <w:rFonts w:hint="default" w:cs="Arial"/>
          <w:color w:val="000000" w:themeColor="text1"/>
          <w:sz w:val="22"/>
          <w:szCs w:val="22"/>
          <w:lang w:val="pt-BR"/>
          <w14:textFill>
            <w14:solidFill>
              <w14:schemeClr w14:val="tx1"/>
            </w14:solidFill>
          </w14:textFill>
        </w:rPr>
        <w:t>dez</w:t>
      </w:r>
      <w:r>
        <w:rPr>
          <w:rFonts w:hint="default" w:ascii="Arial" w:hAnsi="Arial" w:cs="Arial"/>
          <w:color w:val="000000" w:themeColor="text1"/>
          <w:sz w:val="22"/>
          <w:szCs w:val="22"/>
          <w14:textFill>
            <w14:solidFill>
              <w14:schemeClr w14:val="tx1"/>
            </w14:solidFill>
          </w14:textFill>
        </w:rPr>
        <w:t xml:space="preserve"> por cento) </w:t>
      </w:r>
      <w:r>
        <w:rPr>
          <w:rFonts w:hint="default" w:ascii="Arial" w:hAnsi="Arial" w:cs="Arial"/>
          <w:sz w:val="22"/>
          <w:szCs w:val="22"/>
        </w:rPr>
        <w:t>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5"/>
        <w:numPr>
          <w:ilvl w:val="0"/>
          <w:numId w:val="26"/>
        </w:numPr>
        <w:tabs>
          <w:tab w:val="left" w:pos="1573"/>
          <w:tab w:val="left" w:pos="1574"/>
        </w:tabs>
        <w:spacing w:before="92" w:after="0" w:line="240" w:lineRule="auto"/>
        <w:ind w:left="1574" w:right="268" w:rightChars="122"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5"/>
        <w:numPr>
          <w:ilvl w:val="0"/>
          <w:numId w:val="26"/>
        </w:numPr>
        <w:tabs>
          <w:tab w:val="left" w:pos="1573"/>
          <w:tab w:val="left" w:pos="1574"/>
        </w:tabs>
        <w:spacing w:before="0" w:after="0" w:line="240" w:lineRule="auto"/>
        <w:ind w:left="1574" w:right="268" w:rightChars="122"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right="268" w:rightChars="122" w:hanging="715" w:hangingChars="325"/>
        <w:rPr>
          <w:rFonts w:hint="default" w:ascii="Arial" w:hAnsi="Arial" w:cs="Arial"/>
          <w:sz w:val="22"/>
          <w:szCs w:val="22"/>
        </w:rPr>
      </w:pPr>
    </w:p>
    <w:p>
      <w:pPr>
        <w:pStyle w:val="2"/>
        <w:numPr>
          <w:ilvl w:val="0"/>
          <w:numId w:val="19"/>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right="268" w:rightChars="122"/>
        <w:jc w:val="both"/>
        <w:rPr>
          <w:rFonts w:hint="default" w:ascii="Arial" w:hAnsi="Arial" w:cs="Arial"/>
          <w:sz w:val="22"/>
          <w:szCs w:val="22"/>
        </w:rPr>
      </w:pPr>
      <w:r>
        <w:rPr>
          <w:rFonts w:hint="default" w:ascii="Arial" w:hAnsi="Arial" w:cs="Arial"/>
          <w:sz w:val="22"/>
          <w:szCs w:val="22"/>
        </w:rPr>
        <w:t>Este contrato poderá ser extinto:</w:t>
      </w:r>
    </w:p>
    <w:p>
      <w:pPr>
        <w:pStyle w:val="15"/>
        <w:numPr>
          <w:ilvl w:val="0"/>
          <w:numId w:val="27"/>
        </w:numPr>
        <w:tabs>
          <w:tab w:val="left" w:pos="1441"/>
          <w:tab w:val="left" w:pos="1442"/>
        </w:tabs>
        <w:spacing w:before="21"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5"/>
        <w:numPr>
          <w:ilvl w:val="0"/>
          <w:numId w:val="27"/>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5"/>
        <w:numPr>
          <w:ilvl w:val="0"/>
          <w:numId w:val="27"/>
        </w:numPr>
        <w:tabs>
          <w:tab w:val="left" w:pos="1441"/>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27"/>
        </w:numPr>
        <w:tabs>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5"/>
        <w:numPr>
          <w:ilvl w:val="0"/>
          <w:numId w:val="27"/>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5"/>
        <w:numPr>
          <w:ilvl w:val="0"/>
          <w:numId w:val="27"/>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5"/>
        <w:numPr>
          <w:ilvl w:val="1"/>
          <w:numId w:val="27"/>
        </w:numPr>
        <w:tabs>
          <w:tab w:val="left" w:pos="1998"/>
          <w:tab w:val="left" w:pos="1999"/>
        </w:tabs>
        <w:spacing w:before="1"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5"/>
        <w:numPr>
          <w:ilvl w:val="1"/>
          <w:numId w:val="27"/>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5"/>
        <w:numPr>
          <w:ilvl w:val="1"/>
          <w:numId w:val="27"/>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7"/>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5"/>
        <w:numPr>
          <w:ilvl w:val="1"/>
          <w:numId w:val="27"/>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5"/>
        <w:numPr>
          <w:ilvl w:val="1"/>
          <w:numId w:val="27"/>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5"/>
        <w:numPr>
          <w:ilvl w:val="1"/>
          <w:numId w:val="27"/>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5"/>
        <w:numPr>
          <w:ilvl w:val="1"/>
          <w:numId w:val="2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5"/>
        <w:numPr>
          <w:ilvl w:val="1"/>
          <w:numId w:val="2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2"/>
        <w:numPr>
          <w:ilvl w:val="0"/>
          <w:numId w:val="19"/>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right="268" w:rightChars="122" w:hanging="715" w:hangingChars="325"/>
        <w:rPr>
          <w:rFonts w:hint="default" w:ascii="Arial" w:hAnsi="Arial" w:cs="Arial"/>
          <w:sz w:val="22"/>
          <w:szCs w:val="22"/>
        </w:rPr>
      </w:pPr>
    </w:p>
    <w:p>
      <w:pPr>
        <w:pStyle w:val="2"/>
        <w:numPr>
          <w:ilvl w:val="0"/>
          <w:numId w:val="19"/>
        </w:numPr>
        <w:tabs>
          <w:tab w:val="left" w:pos="1100"/>
        </w:tabs>
        <w:spacing w:before="93"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268" w:rightChars="122"/>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spacing w:before="1"/>
        <w:ind w:left="722" w:right="268" w:rightChars="122"/>
        <w:jc w:val="both"/>
        <w:rPr>
          <w:rFonts w:hint="default" w:ascii="Arial" w:hAnsi="Arial" w:cs="Arial"/>
          <w:sz w:val="22"/>
          <w:szCs w:val="22"/>
        </w:rPr>
      </w:pPr>
    </w:p>
    <w:p>
      <w:pPr>
        <w:pStyle w:val="3"/>
        <w:rPr>
          <w:rFonts w:hint="default" w:ascii="Arial" w:hAnsi="Arial" w:cs="Arial"/>
          <w:sz w:val="22"/>
          <w:szCs w:val="22"/>
        </w:rPr>
      </w:pPr>
    </w:p>
    <w:p>
      <w:pPr>
        <w:pStyle w:val="3"/>
        <w:tabs>
          <w:tab w:val="left" w:pos="4564"/>
        </w:tabs>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r>
        <w:rPr>
          <w:rFonts w:hint="default" w:ascii="Arial" w:hAnsi="Arial" w:cs="Arial"/>
          <w:sz w:val="22"/>
          <w:szCs w:val="22"/>
        </w:rPr>
        <w:t>.</w:t>
      </w:r>
    </w:p>
    <w:p>
      <w:pPr>
        <w:pStyle w:val="3"/>
        <w:rPr>
          <w:rFonts w:hint="default" w:ascii="Arial" w:hAnsi="Arial" w:cs="Arial"/>
          <w:sz w:val="22"/>
          <w:szCs w:val="22"/>
        </w:rPr>
      </w:pPr>
    </w:p>
    <w:p>
      <w:pPr>
        <w:pStyle w:val="3"/>
        <w:rPr>
          <w:rFonts w:hint="default" w:ascii="Arial" w:hAnsi="Arial" w:cs="Arial"/>
          <w:sz w:val="22"/>
          <w:szCs w:val="22"/>
        </w:rPr>
      </w:pP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rPr>
          <w:rFonts w:hint="default" w:ascii="Arial" w:hAnsi="Arial" w:cs="Arial"/>
          <w:b/>
          <w:sz w:val="22"/>
          <w:szCs w:val="22"/>
        </w:rPr>
      </w:pPr>
    </w:p>
    <w:p>
      <w:pPr>
        <w:pStyle w:val="3"/>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color w:val="808080"/>
          <w:sz w:val="22"/>
          <w:szCs w:val="22"/>
        </w:rPr>
      </w:pPr>
      <w:r>
        <w:rPr>
          <w:rFonts w:hint="default" w:ascii="Arial" w:hAnsi="Arial" w:cs="Arial"/>
          <w:color w:val="808080"/>
          <w:sz w:val="22"/>
          <w:szCs w:val="22"/>
        </w:rPr>
        <w:t>Preencher com o(s) nome(s) do(s) representante(s) legal(is)</w:t>
      </w:r>
    </w:p>
    <w:p>
      <w:pPr>
        <w:pStyle w:val="3"/>
        <w:ind w:left="1773"/>
        <w:rPr>
          <w:rFonts w:hint="default" w:ascii="Arial" w:hAnsi="Arial" w:cs="Arial"/>
          <w:color w:val="808080"/>
          <w:sz w:val="22"/>
          <w:szCs w:val="22"/>
        </w:rPr>
      </w:pP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22"/>
          <w:szCs w:val="22"/>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ascii="Arial" w:hAnsi="Arial" w:cs="Arial"/>
          <w:b/>
          <w:bCs/>
          <w:sz w:val="22"/>
          <w:szCs w:val="22"/>
        </w:rPr>
      </w:pPr>
      <w:bookmarkStart w:id="0" w:name="_TOC_250003"/>
      <w:bookmarkEnd w:id="0"/>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firstLine="0" w:firstLineChars="0"/>
        <w:jc w:val="both"/>
        <w:rPr>
          <w:rFonts w:hint="default" w:ascii="Arial" w:hAnsi="Arial" w:cs="Arial"/>
          <w:b/>
          <w:bCs/>
          <w:sz w:val="22"/>
          <w:szCs w:val="22"/>
          <w:lang w:val="pt-BR"/>
        </w:rPr>
      </w:pPr>
    </w:p>
    <w:p>
      <w:pPr>
        <w:pStyle w:val="17"/>
        <w:widowControl/>
        <w:ind w:left="0" w:leftChars="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dos postos designados, conforme Tabela de </w:t>
      </w:r>
      <w:r>
        <w:rPr>
          <w:rFonts w:hint="default" w:cs="Arial"/>
          <w:b w:val="0"/>
          <w:bCs w:val="0"/>
          <w:sz w:val="22"/>
          <w:szCs w:val="22"/>
          <w:lang w:val="pt-BR"/>
        </w:rPr>
        <w:t>l</w:t>
      </w:r>
      <w:r>
        <w:rPr>
          <w:rFonts w:hint="default" w:ascii="Arial" w:hAnsi="Arial" w:cs="Arial"/>
          <w:b w:val="0"/>
          <w:bCs w:val="0"/>
          <w:sz w:val="22"/>
          <w:szCs w:val="22"/>
        </w:rPr>
        <w:t>oca</w:t>
      </w:r>
      <w:r>
        <w:rPr>
          <w:rFonts w:hint="default" w:cs="Arial"/>
          <w:b w:val="0"/>
          <w:bCs w:val="0"/>
          <w:sz w:val="22"/>
          <w:szCs w:val="22"/>
          <w:lang w:val="pt-BR"/>
        </w:rPr>
        <w:t>l especificada no edital.</w:t>
      </w: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___________</w:t>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__________</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spacing w:before="11"/>
        <w:ind w:left="0" w:leftChars="0" w:firstLine="0" w:firstLineChars="0"/>
        <w:rPr>
          <w:rFonts w:hint="default" w:ascii="Arial" w:hAnsi="Arial" w:cs="Arial"/>
          <w:sz w:val="22"/>
          <w:szCs w:val="22"/>
        </w:rPr>
      </w:pPr>
    </w:p>
    <w:p>
      <w:pPr>
        <w:pStyle w:val="3"/>
        <w:spacing w:before="11"/>
        <w:ind w:left="0" w:leftChars="0" w:firstLine="0" w:firstLineChars="0"/>
        <w:rPr>
          <w:rFonts w:hint="default" w:ascii="Arial" w:hAnsi="Arial" w:cs="Arial"/>
          <w:sz w:val="22"/>
          <w:szCs w:val="22"/>
        </w:rPr>
      </w:pPr>
    </w:p>
    <w:p>
      <w:pPr>
        <w:pStyle w:val="3"/>
        <w:spacing w:before="11"/>
        <w:ind w:left="0" w:leftChars="0" w:firstLine="0" w:firstLineChars="0"/>
        <w:rPr>
          <w:rFonts w:hint="default" w:ascii="Arial" w:hAnsi="Arial" w:cs="Arial"/>
          <w:sz w:val="22"/>
          <w:szCs w:val="22"/>
        </w:rPr>
      </w:pPr>
    </w:p>
    <w:p>
      <w:pPr>
        <w:pStyle w:val="3"/>
        <w:spacing w:line="250" w:lineRule="exact"/>
        <w:ind w:left="0" w:leftChars="0" w:firstLine="0" w:firstLineChars="0"/>
        <w:rPr>
          <w:rFonts w:hint="default" w:ascii="Arial" w:hAnsi="Arial" w:cs="Arial"/>
          <w:sz w:val="22"/>
          <w:szCs w:val="22"/>
        </w:rPr>
      </w:pPr>
    </w:p>
    <w:p>
      <w:pPr>
        <w:spacing w:after="0" w:line="250" w:lineRule="exact"/>
        <w:ind w:left="0" w:leftChars="0" w:firstLine="0" w:firstLineChars="0"/>
        <w:rPr>
          <w:rFonts w:hint="default" w:cs="Arial"/>
          <w:sz w:val="22"/>
          <w:szCs w:val="22"/>
          <w:lang w:val="pt-BR"/>
        </w:rPr>
      </w:pPr>
    </w:p>
    <w:p>
      <w:pPr>
        <w:pStyle w:val="3"/>
        <w:spacing w:line="250" w:lineRule="exact"/>
        <w:ind w:left="0" w:leftChars="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1006631936" behindDoc="1" locked="0" layoutInCell="1" allowOverlap="1">
                <wp:simplePos x="0" y="0"/>
                <wp:positionH relativeFrom="page">
                  <wp:posOffset>586105</wp:posOffset>
                </wp:positionH>
                <wp:positionV relativeFrom="paragraph">
                  <wp:posOffset>36195</wp:posOffset>
                </wp:positionV>
                <wp:extent cx="2905125" cy="0"/>
                <wp:effectExtent l="0" t="0" r="0" b="0"/>
                <wp:wrapTopAndBottom/>
                <wp:docPr id="19" name="Linha 16"/>
                <wp:cNvGraphicFramePr/>
                <a:graphic xmlns:a="http://schemas.openxmlformats.org/drawingml/2006/main">
                  <a:graphicData uri="http://schemas.microsoft.com/office/word/2010/wordprocessingShape">
                    <wps:wsp>
                      <wps:cNvCnPr/>
                      <wps:spPr>
                        <a:xfrm flipH="1">
                          <a:off x="0" y="0"/>
                          <a:ext cx="290512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flip:x;margin-left:46.15pt;margin-top:2.85pt;height:0pt;width:228.75pt;mso-position-horizontal-relative:page;mso-wrap-distance-bottom:0pt;mso-wrap-distance-top:0pt;z-index:503315456;mso-width-relative:page;mso-height-relative:page;" filled="f" stroked="t" coordsize="21600,21600" o:gfxdata="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8WkRtUAAAAGAQAADwAAAAAAAAABACAAAAAiAAAAZHJzL2Rv&#10;d25yZXYueG1sUEsBAhQAFAAAAAgAh07iQPMD59fLAQAAmAMAAA4AAAAAAAAAAQAgAAAAJAEAAGRy&#10;cy9lMm9Eb2MueG1sUEsFBgAAAAAGAAYAWQEAAGEFAAAAAA==&#10;">
                <v:fill on="f" focussize="0,0"/>
                <v:stroke weight="0.755984251968504pt" color="#000000" joinstyle="round"/>
                <v:imagedata o:title=""/>
                <o:lock v:ext="edit" aspectratio="f"/>
                <w10:wrap type="topAndBottom"/>
              </v:line>
            </w:pict>
          </mc:Fallback>
        </mc:AlternateContent>
      </w:r>
      <w:r>
        <w:rPr>
          <w:rFonts w:hint="default" w:ascii="Arial" w:hAnsi="Arial" w:cs="Arial"/>
          <w:sz w:val="22"/>
          <w:szCs w:val="22"/>
        </w:rPr>
        <w:t>Nome e assinatura do Representante Legal</w:t>
      </w:r>
    </w:p>
    <w:p>
      <w:pPr>
        <w:spacing w:after="0" w:line="250" w:lineRule="exact"/>
        <w:ind w:left="0" w:leftChars="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1" w:name="_TOC_250001"/>
      <w:bookmarkEnd w:id="1"/>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VII</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right="48" w:rightChars="22" w:firstLine="0" w:firstLineChars="0"/>
        <w:jc w:val="both"/>
        <w:rPr>
          <w:rFonts w:hint="default" w:ascii="Arial" w:hAnsi="Arial" w:cs="Arial"/>
          <w:sz w:val="22"/>
          <w:szCs w:val="22"/>
        </w:rPr>
      </w:pPr>
    </w:p>
    <w:p>
      <w:pPr>
        <w:pStyle w:val="17"/>
        <w:widowControl/>
        <w:ind w:left="0" w:leftChars="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dos postos designados, conforme Tabela de </w:t>
      </w:r>
      <w:r>
        <w:rPr>
          <w:rFonts w:hint="default" w:cs="Arial"/>
          <w:b w:val="0"/>
          <w:bCs w:val="0"/>
          <w:sz w:val="22"/>
          <w:szCs w:val="22"/>
          <w:lang w:val="pt-BR"/>
        </w:rPr>
        <w:t>l</w:t>
      </w:r>
      <w:r>
        <w:rPr>
          <w:rFonts w:hint="default" w:ascii="Arial" w:hAnsi="Arial" w:cs="Arial"/>
          <w:b w:val="0"/>
          <w:bCs w:val="0"/>
          <w:sz w:val="22"/>
          <w:szCs w:val="22"/>
        </w:rPr>
        <w:t>oca</w:t>
      </w:r>
      <w:r>
        <w:rPr>
          <w:rFonts w:hint="default" w:cs="Arial"/>
          <w:b w:val="0"/>
          <w:bCs w:val="0"/>
          <w:sz w:val="22"/>
          <w:szCs w:val="22"/>
          <w:lang w:val="pt-BR"/>
        </w:rPr>
        <w:t>l especificada no edital.</w:t>
      </w: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b/>
          <w:sz w:val="22"/>
          <w:szCs w:val="22"/>
        </w:rPr>
      </w:pPr>
    </w:p>
    <w:p>
      <w:pPr>
        <w:pStyle w:val="3"/>
        <w:ind w:left="0" w:leftChars="0" w:right="48" w:rightChars="22" w:firstLine="0" w:firstLineChars="0"/>
        <w:jc w:val="both"/>
        <w:rPr>
          <w:rFonts w:hint="default" w:ascii="Arial" w:hAnsi="Arial" w:cs="Arial"/>
          <w:b/>
          <w:sz w:val="22"/>
          <w:szCs w:val="22"/>
        </w:rPr>
      </w:pPr>
    </w:p>
    <w:p>
      <w:pPr>
        <w:pStyle w:val="3"/>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48" w:rightChars="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Observação: </w:t>
      </w:r>
      <w:r>
        <w:rPr>
          <w:rFonts w:hint="default" w:cs="Arial"/>
          <w:b w:val="0"/>
          <w:bCs/>
          <w:color w:val="000000" w:themeColor="text1"/>
          <w:sz w:val="22"/>
          <w:szCs w:val="22"/>
          <w:lang w:val="pt-BR"/>
          <w14:textFill>
            <w14:solidFill>
              <w14:schemeClr w14:val="tx1"/>
            </w14:solidFill>
          </w14:textFill>
        </w:rPr>
        <w:t xml:space="preserve"> Esta declaração deverá ser apresentada fora dos envelopes “Proposta” e de “Documentação”</w:t>
      </w:r>
    </w:p>
    <w:p>
      <w:pPr>
        <w:spacing w:after="0"/>
        <w:jc w:val="center"/>
        <w:rPr>
          <w:rFonts w:hint="default" w:ascii="Arial" w:hAnsi="Arial" w:cs="Arial"/>
          <w:color w:val="000000" w:themeColor="text1"/>
          <w:sz w:val="22"/>
          <w:szCs w:val="22"/>
          <w14:textFill>
            <w14:solidFill>
              <w14:schemeClr w14:val="tx1"/>
            </w14:solidFill>
          </w14:textFill>
        </w:rPr>
        <w:sectPr>
          <w:pgSz w:w="11910" w:h="16850"/>
          <w:pgMar w:top="2080" w:right="980" w:bottom="1280" w:left="980" w:header="709" w:footer="1007" w:gutter="0"/>
          <w:pgNumType w:fmt="decimal"/>
        </w:sectPr>
      </w:pPr>
    </w:p>
    <w:p>
      <w:pPr>
        <w:pStyle w:val="3"/>
        <w:spacing w:before="10"/>
        <w:rPr>
          <w:rFonts w:hint="default" w:ascii="Arial" w:hAnsi="Arial" w:cs="Arial"/>
          <w:sz w:val="22"/>
          <w:szCs w:val="22"/>
        </w:rPr>
      </w:pPr>
    </w:p>
    <w:p>
      <w:pPr>
        <w:pStyle w:val="3"/>
        <w:spacing w:before="10"/>
        <w:rPr>
          <w:rFonts w:hint="default" w:ascii="Arial" w:hAnsi="Arial" w:cs="Arial"/>
          <w:sz w:val="22"/>
          <w:szCs w:val="22"/>
        </w:rPr>
      </w:pPr>
    </w:p>
    <w:p>
      <w:pPr>
        <w:pStyle w:val="2"/>
        <w:spacing w:before="92"/>
        <w:ind w:left="775" w:right="767"/>
        <w:jc w:val="center"/>
        <w:rPr>
          <w:rFonts w:hint="default" w:ascii="Arial" w:hAnsi="Arial" w:cs="Arial"/>
          <w:sz w:val="22"/>
          <w:szCs w:val="22"/>
          <w:lang w:val="pt-BR"/>
        </w:rPr>
      </w:pPr>
      <w:bookmarkStart w:id="2" w:name="_TOC_250000"/>
      <w:r>
        <w:rPr>
          <w:rFonts w:hint="default" w:ascii="Arial" w:hAnsi="Arial" w:cs="Arial"/>
          <w:sz w:val="22"/>
          <w:szCs w:val="22"/>
        </w:rPr>
        <w:t xml:space="preserve">ANEXO </w:t>
      </w:r>
      <w:bookmarkEnd w:id="2"/>
      <w:r>
        <w:rPr>
          <w:rFonts w:hint="default" w:cs="Arial"/>
          <w:sz w:val="22"/>
          <w:szCs w:val="22"/>
          <w:lang w:val="pt-BR"/>
        </w:rPr>
        <w:t>VIII</w:t>
      </w:r>
    </w:p>
    <w:p>
      <w:pPr>
        <w:pStyle w:val="9"/>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 xml:space="preserve">DECLARAÇÃO DE CONHECIMENTO E CONCORDÂNCIA COM OS </w:t>
      </w:r>
    </w:p>
    <w:p>
      <w:pPr>
        <w:jc w:val="center"/>
        <w:rPr>
          <w:rFonts w:hint="default" w:ascii="Arial" w:hAnsi="Arial" w:cs="Arial"/>
          <w:b/>
          <w:bCs/>
          <w:sz w:val="22"/>
          <w:szCs w:val="22"/>
        </w:rPr>
      </w:pPr>
      <w:r>
        <w:rPr>
          <w:rFonts w:hint="default" w:ascii="Arial" w:hAnsi="Arial" w:cs="Arial"/>
          <w:b/>
          <w:bCs/>
          <w:sz w:val="22"/>
          <w:szCs w:val="22"/>
        </w:rPr>
        <w:t>TERMOS DO EDITAL E SEUS ANEXOS.</w:t>
      </w:r>
    </w:p>
    <w:p>
      <w:pPr>
        <w:pStyle w:val="9"/>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19"/>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jc w:val="both"/>
        <w:rPr>
          <w:rFonts w:hint="default" w:ascii="Arial" w:hAnsi="Arial" w:cs="Arial"/>
          <w:sz w:val="22"/>
          <w:szCs w:val="22"/>
        </w:rPr>
      </w:pPr>
      <w:r>
        <w:rPr>
          <w:rFonts w:hint="default" w:ascii="Arial" w:hAnsi="Arial" w:cs="Arial"/>
          <w:sz w:val="22"/>
          <w:szCs w:val="22"/>
        </w:rPr>
        <w:t>Rua Eduardo Leekning, 550, Jd. Bela Vista</w:t>
      </w:r>
    </w:p>
    <w:p>
      <w:pPr>
        <w:pStyle w:val="19"/>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ascii="Arial" w:hAnsi="Arial" w:cs="Arial"/>
          <w:b/>
          <w:bCs/>
          <w:sz w:val="22"/>
          <w:szCs w:val="22"/>
        </w:rPr>
      </w:pPr>
      <w:r>
        <w:rPr>
          <w:rFonts w:hint="default" w:ascii="Arial" w:hAnsi="Arial" w:cs="Arial"/>
          <w:b/>
          <w:bCs/>
          <w:sz w:val="22"/>
          <w:szCs w:val="22"/>
        </w:rPr>
        <w:t>REFERÊNCIA:</w:t>
      </w:r>
      <w:r>
        <w:rPr>
          <w:rFonts w:hint="default" w:ascii="Arial" w:hAnsi="Arial" w:cs="Arial"/>
          <w:b/>
          <w:bCs/>
          <w:sz w:val="22"/>
          <w:szCs w:val="22"/>
          <w:lang w:val="pt-BR"/>
        </w:rPr>
        <w:t xml:space="preserve"> LICITAÇÃO PREGÃO PRESENCIAL N° </w:t>
      </w:r>
      <w:r>
        <w:rPr>
          <w:rFonts w:hint="default" w:cs="Arial"/>
          <w:b/>
          <w:bCs/>
          <w:sz w:val="22"/>
          <w:szCs w:val="22"/>
          <w:lang w:val="pt-BR"/>
        </w:rPr>
        <w:t>0005</w:t>
      </w:r>
      <w:r>
        <w:rPr>
          <w:rFonts w:hint="default" w:ascii="Arial" w:hAnsi="Arial" w:cs="Arial"/>
          <w:b/>
          <w:bCs/>
          <w:sz w:val="22"/>
          <w:szCs w:val="22"/>
          <w:lang w:val="pt-BR"/>
        </w:rPr>
        <w:t>/2019</w:t>
      </w:r>
      <w:r>
        <w:rPr>
          <w:rFonts w:hint="default" w:ascii="Arial" w:hAnsi="Arial" w:cs="Arial"/>
          <w:b/>
          <w:bCs/>
          <w:sz w:val="22"/>
          <w:szCs w:val="22"/>
        </w:rPr>
        <w:t xml:space="preserve">. </w:t>
      </w:r>
    </w:p>
    <w:p>
      <w:pPr>
        <w:jc w:val="both"/>
        <w:rPr>
          <w:rFonts w:hint="default" w:ascii="Arial" w:hAnsi="Arial" w:cs="Arial"/>
          <w:b/>
          <w:bCs/>
          <w:sz w:val="22"/>
          <w:szCs w:val="22"/>
        </w:rPr>
      </w:pPr>
    </w:p>
    <w:p>
      <w:pPr>
        <w:pStyle w:val="17"/>
        <w:widowControl/>
        <w:ind w:left="0" w:leftChars="0" w:right="48" w:rightChars="22" w:firstLine="0" w:firstLineChars="0"/>
        <w:rPr>
          <w:rFonts w:hint="default" w:ascii="Arial" w:hAnsi="Arial" w:cs="Arial"/>
          <w:b w:val="0"/>
          <w:bCs w:val="0"/>
          <w:sz w:val="22"/>
          <w:szCs w:val="22"/>
          <w:lang w:val="pt-BR"/>
        </w:rPr>
      </w:pPr>
      <w:r>
        <w:rPr>
          <w:rFonts w:hint="default" w:cs="Arial"/>
          <w:b/>
          <w:bCs/>
          <w:sz w:val="22"/>
          <w:szCs w:val="22"/>
          <w:lang w:val="pt-BR"/>
        </w:rPr>
        <w:t>Objeto:</w:t>
      </w:r>
      <w:r>
        <w:rPr>
          <w:rFonts w:hint="default" w:cs="Arial"/>
          <w:sz w:val="22"/>
          <w:szCs w:val="22"/>
          <w:lang w:val="pt-BR"/>
        </w:rPr>
        <w:t xml:space="preserve">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dos postos designados, conforme Tabela de </w:t>
      </w:r>
      <w:r>
        <w:rPr>
          <w:rFonts w:hint="default" w:cs="Arial"/>
          <w:b w:val="0"/>
          <w:bCs w:val="0"/>
          <w:sz w:val="22"/>
          <w:szCs w:val="22"/>
          <w:lang w:val="pt-BR"/>
        </w:rPr>
        <w:t>l</w:t>
      </w:r>
      <w:r>
        <w:rPr>
          <w:rFonts w:hint="default" w:ascii="Arial" w:hAnsi="Arial" w:cs="Arial"/>
          <w:b w:val="0"/>
          <w:bCs w:val="0"/>
          <w:sz w:val="22"/>
          <w:szCs w:val="22"/>
        </w:rPr>
        <w:t>oca</w:t>
      </w:r>
      <w:r>
        <w:rPr>
          <w:rFonts w:hint="default" w:cs="Arial"/>
          <w:b w:val="0"/>
          <w:bCs w:val="0"/>
          <w:sz w:val="22"/>
          <w:szCs w:val="22"/>
          <w:lang w:val="pt-BR"/>
        </w:rPr>
        <w:t>l especificada no edital.</w:t>
      </w: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___________, em </w:t>
      </w:r>
      <w:r>
        <w:rPr>
          <w:rFonts w:hint="default" w:cs="Arial"/>
          <w:sz w:val="22"/>
          <w:szCs w:val="22"/>
          <w:lang w:val="pt-BR"/>
        </w:rPr>
        <w:t xml:space="preserve">_____ </w:t>
      </w:r>
      <w:r>
        <w:rPr>
          <w:rFonts w:hint="default" w:ascii="Arial" w:hAnsi="Arial" w:cs="Arial"/>
          <w:sz w:val="22"/>
          <w:szCs w:val="22"/>
        </w:rPr>
        <w:t>de ________________ de 20</w:t>
      </w:r>
      <w:r>
        <w:rPr>
          <w:rFonts w:hint="default" w:cs="Arial"/>
          <w:sz w:val="22"/>
          <w:szCs w:val="22"/>
          <w:lang w:val="pt-BR"/>
        </w:rPr>
        <w:t>19</w:t>
      </w:r>
      <w:r>
        <w:rPr>
          <w:rFonts w:hint="default" w:ascii="Arial" w:hAnsi="Arial" w:cs="Arial"/>
          <w:sz w:val="22"/>
          <w:szCs w:val="22"/>
        </w:rPr>
        <w:t xml:space="preserv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rPr>
          <w:rFonts w:hint="default"/>
        </w:rPr>
      </w:pPr>
    </w:p>
    <w:p>
      <w:pPr>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IX</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19"/>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9"/>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19"/>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keepLines w:val="0"/>
        <w:kinsoku/>
        <w:wordWrap/>
        <w:overflowPunct/>
        <w:topLinePunct w:val="0"/>
        <w:bidi w:val="0"/>
        <w:spacing w:after="0" w:line="240" w:lineRule="auto"/>
        <w:textAlignment w:val="auto"/>
        <w:rPr>
          <w:rFonts w:ascii="Arial" w:hAnsi="Arial" w:cs="Arial"/>
          <w:b/>
          <w:bCs w:val="0"/>
          <w:sz w:val="22"/>
          <w:szCs w:val="22"/>
        </w:rPr>
      </w:pPr>
      <w:r>
        <w:rPr>
          <w:rFonts w:hint="default" w:ascii="Arial" w:hAnsi="Arial" w:cs="Arial"/>
          <w:b/>
          <w:bCs w:val="0"/>
          <w:sz w:val="22"/>
          <w:szCs w:val="22"/>
        </w:rPr>
        <w:t>REFERÊNCIA:</w:t>
      </w:r>
      <w:r>
        <w:rPr>
          <w:rFonts w:hint="default" w:ascii="Arial" w:hAnsi="Arial" w:cs="Arial"/>
          <w:b/>
          <w:bCs w:val="0"/>
          <w:sz w:val="22"/>
          <w:szCs w:val="22"/>
          <w:lang w:val="pt-BR"/>
        </w:rPr>
        <w:t xml:space="preserve"> LICITAÇÃO </w:t>
      </w:r>
      <w:r>
        <w:rPr>
          <w:rFonts w:hint="default" w:cs="Arial"/>
          <w:b/>
          <w:bCs w:val="0"/>
          <w:sz w:val="22"/>
          <w:szCs w:val="22"/>
          <w:lang w:val="pt-BR"/>
        </w:rPr>
        <w:t>PREGÃO PRESENCIAL</w:t>
      </w:r>
      <w:r>
        <w:rPr>
          <w:rFonts w:hint="default" w:ascii="Arial" w:hAnsi="Arial" w:cs="Arial"/>
          <w:b/>
          <w:bCs w:val="0"/>
          <w:sz w:val="22"/>
          <w:szCs w:val="22"/>
          <w:lang w:val="pt-BR"/>
        </w:rPr>
        <w:t xml:space="preserve"> N° </w:t>
      </w:r>
      <w:r>
        <w:rPr>
          <w:rFonts w:hint="default" w:cs="Arial"/>
          <w:b/>
          <w:bCs w:val="0"/>
          <w:sz w:val="22"/>
          <w:szCs w:val="22"/>
          <w:lang w:val="pt-BR"/>
        </w:rPr>
        <w:t>0005</w:t>
      </w:r>
      <w:r>
        <w:rPr>
          <w:rFonts w:hint="default" w:ascii="Arial" w:hAnsi="Arial" w:cs="Arial"/>
          <w:b/>
          <w:bCs w:val="0"/>
          <w:sz w:val="22"/>
          <w:szCs w:val="22"/>
          <w:lang w:val="pt-BR"/>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b/>
          <w:sz w:val="22"/>
          <w:szCs w:val="22"/>
        </w:rPr>
      </w:pPr>
      <w:r>
        <w:rPr>
          <w:rFonts w:hint="default" w:ascii="Arial" w:hAnsi="Arial" w:cs="Arial"/>
          <w:b w:val="0"/>
          <w:bCs/>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17"/>
        <w:widowControl/>
        <w:ind w:left="0" w:leftChars="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 xml:space="preserve">OBJETO: </w:t>
      </w:r>
      <w:r>
        <w:rPr>
          <w:rFonts w:cs="Arial"/>
          <w:b w:val="0"/>
          <w:bCs w:val="0"/>
          <w:sz w:val="22"/>
          <w:szCs w:val="22"/>
          <w:lang w:val="pt-BR"/>
        </w:rPr>
        <w:t>Contratação de empresa especializada na p</w:t>
      </w:r>
      <w:r>
        <w:rPr>
          <w:rFonts w:hint="default" w:ascii="Arial" w:hAnsi="Arial" w:cs="Arial"/>
          <w:b w:val="0"/>
          <w:bCs w:val="0"/>
          <w:sz w:val="22"/>
          <w:szCs w:val="22"/>
        </w:rPr>
        <w:t xml:space="preserve">restação de serviços de controle, operação e fiscalização de portarias e edifícios, com a efetiva cobertura dos postos designados, conforme Tabela de </w:t>
      </w:r>
      <w:r>
        <w:rPr>
          <w:rFonts w:hint="default" w:cs="Arial"/>
          <w:b w:val="0"/>
          <w:bCs w:val="0"/>
          <w:sz w:val="22"/>
          <w:szCs w:val="22"/>
          <w:lang w:val="pt-BR"/>
        </w:rPr>
        <w:t>l</w:t>
      </w:r>
      <w:r>
        <w:rPr>
          <w:rFonts w:hint="default" w:ascii="Arial" w:hAnsi="Arial" w:cs="Arial"/>
          <w:b w:val="0"/>
          <w:bCs w:val="0"/>
          <w:sz w:val="22"/>
          <w:szCs w:val="22"/>
        </w:rPr>
        <w:t>oca</w:t>
      </w:r>
      <w:r>
        <w:rPr>
          <w:rFonts w:hint="default" w:cs="Arial"/>
          <w:b w:val="0"/>
          <w:bCs w:val="0"/>
          <w:sz w:val="22"/>
          <w:szCs w:val="22"/>
          <w:lang w:val="pt-BR"/>
        </w:rPr>
        <w:t>l especificada no edital.</w:t>
      </w:r>
    </w:p>
    <w:p>
      <w:pPr>
        <w:pStyle w:val="17"/>
        <w:widowControl/>
        <w:ind w:left="0" w:leftChars="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cs="Arial"/>
          <w:sz w:val="22"/>
          <w:szCs w:val="22"/>
          <w:lang w:val="pt-BR"/>
        </w:rPr>
        <w:t xml:space="preserve"> </w:t>
      </w:r>
      <w:r>
        <w:rPr>
          <w:rFonts w:hint="default" w:ascii="Arial" w:hAnsi="Arial" w:cs="Arial"/>
          <w:sz w:val="22"/>
          <w:szCs w:val="22"/>
        </w:rPr>
        <w:t>Empresa</w:t>
      </w:r>
      <w:r>
        <w:rPr>
          <w:rFonts w:hint="default" w:ascii="Arial" w:hAnsi="Arial" w:cs="Arial"/>
          <w:sz w:val="22"/>
          <w:szCs w:val="22"/>
        </w:rPr>
        <w:tab/>
      </w:r>
      <w:r>
        <w:rPr>
          <w:rFonts w:hint="default" w:cs="Arial"/>
          <w:sz w:val="22"/>
          <w:szCs w:val="22"/>
          <w:lang w:val="pt-BR"/>
        </w:rPr>
        <w:t>____________________</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CNPJ</w:t>
      </w:r>
      <w:r>
        <w:rPr>
          <w:rFonts w:hint="default" w:cs="Arial"/>
          <w:sz w:val="22"/>
          <w:szCs w:val="22"/>
          <w:lang w:val="pt-BR"/>
        </w:rPr>
        <w:t xml:space="preserve"> </w:t>
      </w:r>
      <w:r>
        <w:rPr>
          <w:rFonts w:hint="default" w:ascii="Arial" w:hAnsi="Arial" w:cs="Arial"/>
          <w:sz w:val="22"/>
          <w:szCs w:val="22"/>
        </w:rPr>
        <w:t>n.º</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spacing w:before="1"/>
        <w:ind w:left="0" w:leftChars="0" w:right="48" w:rightChars="22" w:firstLine="0" w:firstLineChars="0"/>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 ___________, em </w:t>
      </w:r>
      <w:r>
        <w:rPr>
          <w:rFonts w:hint="default" w:cs="Arial"/>
          <w:sz w:val="22"/>
          <w:szCs w:val="22"/>
          <w:lang w:val="pt-BR"/>
        </w:rPr>
        <w:t xml:space="preserve">_____ </w:t>
      </w:r>
      <w:r>
        <w:rPr>
          <w:rFonts w:hint="default" w:ascii="Arial" w:hAnsi="Arial" w:cs="Arial"/>
          <w:sz w:val="22"/>
          <w:szCs w:val="22"/>
        </w:rPr>
        <w:t>de ________________ de 20</w:t>
      </w:r>
      <w:r>
        <w:rPr>
          <w:rFonts w:hint="default" w:cs="Arial"/>
          <w:sz w:val="22"/>
          <w:szCs w:val="22"/>
          <w:lang w:val="pt-BR"/>
        </w:rPr>
        <w:t>19</w:t>
      </w:r>
      <w:r>
        <w:rPr>
          <w:rFonts w:hint="default" w:ascii="Arial" w:hAnsi="Arial" w:cs="Arial"/>
          <w:sz w:val="22"/>
          <w:szCs w:val="22"/>
        </w:rPr>
        <w:t>.</w:t>
      </w: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rPr>
          <w:rFonts w:hint="default" w:ascii="Arial" w:hAnsi="Arial" w:cs="Arial"/>
          <w:sz w:val="22"/>
          <w:szCs w:val="22"/>
        </w:rPr>
      </w:pP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w:t>
      </w: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bCs w:val="0"/>
          <w:sz w:val="22"/>
          <w:szCs w:val="22"/>
        </w:rPr>
      </w:pPr>
      <w:r>
        <w:rPr>
          <w:rFonts w:hint="default" w:ascii="Arial" w:hAnsi="Arial" w:cs="Arial"/>
          <w:b/>
          <w:bCs w:val="0"/>
          <w:sz w:val="22"/>
          <w:szCs w:val="22"/>
        </w:rPr>
        <w:t>REFERÊNCIA:</w:t>
      </w:r>
      <w:r>
        <w:rPr>
          <w:rFonts w:hint="default" w:ascii="Arial" w:hAnsi="Arial" w:cs="Arial"/>
          <w:b/>
          <w:bCs w:val="0"/>
          <w:sz w:val="22"/>
          <w:szCs w:val="22"/>
          <w:lang w:val="pt-BR"/>
        </w:rPr>
        <w:t xml:space="preserve"> LICITAÇÃO </w:t>
      </w:r>
      <w:r>
        <w:rPr>
          <w:rFonts w:hint="default" w:cs="Arial"/>
          <w:b/>
          <w:bCs w:val="0"/>
          <w:sz w:val="22"/>
          <w:szCs w:val="22"/>
          <w:lang w:val="pt-BR"/>
        </w:rPr>
        <w:t>PREGÃO PRESENCIAL</w:t>
      </w:r>
      <w:r>
        <w:rPr>
          <w:rFonts w:hint="default" w:ascii="Arial" w:hAnsi="Arial" w:cs="Arial"/>
          <w:b/>
          <w:bCs w:val="0"/>
          <w:sz w:val="22"/>
          <w:szCs w:val="22"/>
          <w:lang w:val="pt-BR"/>
        </w:rPr>
        <w:t xml:space="preserve"> N° </w:t>
      </w:r>
      <w:r>
        <w:rPr>
          <w:rFonts w:hint="default" w:cs="Arial"/>
          <w:b/>
          <w:bCs w:val="0"/>
          <w:sz w:val="22"/>
          <w:szCs w:val="22"/>
          <w:lang w:val="pt-BR"/>
        </w:rPr>
        <w:t>0005</w:t>
      </w:r>
      <w:r>
        <w:rPr>
          <w:rFonts w:hint="default" w:ascii="Arial" w:hAnsi="Arial" w:cs="Arial"/>
          <w:b/>
          <w:bCs w:val="0"/>
          <w:sz w:val="22"/>
          <w:szCs w:val="22"/>
          <w:lang w:val="pt-BR"/>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2"/>
          <w:rFonts w:ascii="Arial" w:hAnsi="Arial" w:cs="Arial"/>
          <w:color w:val="000000"/>
          <w:sz w:val="22"/>
          <w:szCs w:val="22"/>
          <w:u w:val="none"/>
        </w:rPr>
        <w:t>www.c</w:t>
      </w:r>
      <w:r>
        <w:rPr>
          <w:rStyle w:val="12"/>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2"/>
          <w:rFonts w:ascii="Arial" w:hAnsi="Arial" w:cs="Arial"/>
          <w:sz w:val="22"/>
          <w:szCs w:val="22"/>
        </w:rPr>
        <w:t>rformaggio@coden.com.br</w:t>
      </w:r>
      <w:r>
        <w:rPr>
          <w:rStyle w:val="12"/>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crosoftSansSerif">
    <w:altName w:val="Segoe Print"/>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i4xtKAgCAAAYBAAADgAAAAAAAAABACAAAAAfAQAAZHJz&#10;L2Uyb0RvYy54bWxQSwUGAAAAAAYABgBZAQAAmQUAAAAA&#10;">
              <v:fill on="f" focussize="0,0"/>
              <v:stroke on="f" weight="0.5pt"/>
              <v:imagedata o:title=""/>
              <o:lock v:ext="edit" aspectratio="f"/>
              <v:textbox inset="0mm,0mm,0mm,0mm" style="mso-fit-shape-to-text:t;">
                <w:txbxContent>
                  <w:p>
                    <w:pPr>
                      <w:pStyle w:val="8"/>
                      <w:rPr>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2"/>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937174D5"/>
    <w:multiLevelType w:val="singleLevel"/>
    <w:tmpl w:val="937174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04441DE"/>
    <w:multiLevelType w:val="singleLevel"/>
    <w:tmpl w:val="A04441DE"/>
    <w:lvl w:ilvl="0" w:tentative="0">
      <w:start w:val="1"/>
      <w:numFmt w:val="upperRoman"/>
      <w:suff w:val="space"/>
      <w:lvlText w:val="%1."/>
      <w:lvlJc w:val="left"/>
    </w:lvl>
  </w:abstractNum>
  <w:abstractNum w:abstractNumId="5">
    <w:nsid w:val="A46EE9EE"/>
    <w:multiLevelType w:val="multilevel"/>
    <w:tmpl w:val="A46EE9EE"/>
    <w:lvl w:ilvl="0" w:tentative="0">
      <w:start w:val="1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7">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8">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9">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10">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1">
    <w:nsid w:val="FFFFFFFE"/>
    <w:multiLevelType w:val="singleLevel"/>
    <w:tmpl w:val="FFFFFFFE"/>
    <w:lvl w:ilvl="0" w:tentative="0">
      <w:start w:val="0"/>
      <w:numFmt w:val="decimal"/>
      <w:lvlText w:val="*"/>
      <w:lvlJc w:val="left"/>
      <w:pPr>
        <w:ind w:left="0" w:firstLine="0"/>
      </w:pPr>
    </w:lvl>
  </w:abstractNum>
  <w:abstractNum w:abstractNumId="12">
    <w:nsid w:val="00105BDD"/>
    <w:multiLevelType w:val="singleLevel"/>
    <w:tmpl w:val="00105BDD"/>
    <w:lvl w:ilvl="0" w:tentative="0">
      <w:start w:val="1"/>
      <w:numFmt w:val="upperLetter"/>
      <w:suff w:val="space"/>
      <w:lvlText w:val="%1)"/>
      <w:lvlJc w:val="left"/>
    </w:lvl>
  </w:abstractNum>
  <w:abstractNum w:abstractNumId="13">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4">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5">
    <w:nsid w:val="0B6E74CD"/>
    <w:multiLevelType w:val="multilevel"/>
    <w:tmpl w:val="0B6E74CD"/>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126BEF1B"/>
    <w:multiLevelType w:val="singleLevel"/>
    <w:tmpl w:val="126BEF1B"/>
    <w:lvl w:ilvl="0" w:tentative="0">
      <w:start w:val="1"/>
      <w:numFmt w:val="upperLetter"/>
      <w:suff w:val="space"/>
      <w:lvlText w:val="%1)"/>
      <w:lvlJc w:val="left"/>
    </w:lvl>
  </w:abstractNum>
  <w:abstractNum w:abstractNumId="17">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8">
    <w:nsid w:val="3093E02C"/>
    <w:multiLevelType w:val="singleLevel"/>
    <w:tmpl w:val="3093E02C"/>
    <w:lvl w:ilvl="0" w:tentative="0">
      <w:start w:val="9"/>
      <w:numFmt w:val="decimal"/>
      <w:suff w:val="space"/>
      <w:lvlText w:val="%1."/>
      <w:lvlJc w:val="left"/>
    </w:lvl>
  </w:abstractNum>
  <w:abstractNum w:abstractNumId="19">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20">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21">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2">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3">
    <w:nsid w:val="65261975"/>
    <w:multiLevelType w:val="singleLevel"/>
    <w:tmpl w:val="65261975"/>
    <w:lvl w:ilvl="0" w:tentative="0">
      <w:start w:val="1"/>
      <w:numFmt w:val="upperLetter"/>
      <w:suff w:val="space"/>
      <w:lvlText w:val="%1)"/>
      <w:lvlJc w:val="left"/>
    </w:lvl>
  </w:abstractNum>
  <w:abstractNum w:abstractNumId="24">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5">
    <w:nsid w:val="79D9EDA9"/>
    <w:multiLevelType w:val="singleLevel"/>
    <w:tmpl w:val="79D9EDA9"/>
    <w:lvl w:ilvl="0" w:tentative="0">
      <w:start w:val="1"/>
      <w:numFmt w:val="upperLetter"/>
      <w:suff w:val="space"/>
      <w:lvlText w:val="%1)"/>
      <w:lvlJc w:val="left"/>
    </w:lvl>
  </w:abstractNum>
  <w:abstractNum w:abstractNumId="26">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13"/>
  </w:num>
  <w:num w:numId="2">
    <w:abstractNumId w:val="7"/>
  </w:num>
  <w:num w:numId="3">
    <w:abstractNumId w:val="14"/>
  </w:num>
  <w:num w:numId="4">
    <w:abstractNumId w:val="1"/>
  </w:num>
  <w:num w:numId="5">
    <w:abstractNumId w:val="10"/>
  </w:num>
  <w:num w:numId="6">
    <w:abstractNumId w:val="17"/>
  </w:num>
  <w:num w:numId="7">
    <w:abstractNumId w:val="9"/>
  </w:num>
  <w:num w:numId="8">
    <w:abstractNumId w:val="8"/>
  </w:num>
  <w:num w:numId="9">
    <w:abstractNumId w:val="25"/>
  </w:num>
  <w:num w:numId="10">
    <w:abstractNumId w:val="12"/>
  </w:num>
  <w:num w:numId="11">
    <w:abstractNumId w:val="22"/>
  </w:num>
  <w:num w:numId="12">
    <w:abstractNumId w:val="15"/>
  </w:num>
  <w:num w:numId="13">
    <w:abstractNumId w:val="23"/>
  </w:num>
  <w:num w:numId="14">
    <w:abstractNumId w:val="18"/>
  </w:num>
  <w:num w:numId="15">
    <w:abstractNumId w:val="16"/>
  </w:num>
  <w:num w:numId="16">
    <w:abstractNumId w:val="5"/>
  </w:num>
  <w:num w:numId="17">
    <w:abstractNumId w:val="3"/>
  </w:num>
  <w:num w:numId="18">
    <w:abstractNumId w:val="11"/>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9">
    <w:abstractNumId w:val="20"/>
  </w:num>
  <w:num w:numId="20">
    <w:abstractNumId w:val="4"/>
  </w:num>
  <w:num w:numId="21">
    <w:abstractNumId w:val="6"/>
  </w:num>
  <w:num w:numId="22">
    <w:abstractNumId w:val="2"/>
  </w:num>
  <w:num w:numId="23">
    <w:abstractNumId w:val="19"/>
  </w:num>
  <w:num w:numId="24">
    <w:abstractNumId w:val="26"/>
  </w:num>
  <w:num w:numId="25">
    <w:abstractNumId w:val="24"/>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728C7"/>
    <w:rsid w:val="01555693"/>
    <w:rsid w:val="01731985"/>
    <w:rsid w:val="018F4B01"/>
    <w:rsid w:val="020B1147"/>
    <w:rsid w:val="02C87F3F"/>
    <w:rsid w:val="038D598B"/>
    <w:rsid w:val="03A33D35"/>
    <w:rsid w:val="04D43C4C"/>
    <w:rsid w:val="0655098D"/>
    <w:rsid w:val="06DD49C4"/>
    <w:rsid w:val="071E3B9E"/>
    <w:rsid w:val="0732393C"/>
    <w:rsid w:val="07FB2260"/>
    <w:rsid w:val="080248F8"/>
    <w:rsid w:val="086D2AC7"/>
    <w:rsid w:val="0A8135F7"/>
    <w:rsid w:val="0C757CC7"/>
    <w:rsid w:val="0D571EA1"/>
    <w:rsid w:val="0EB2545E"/>
    <w:rsid w:val="0F086527"/>
    <w:rsid w:val="104B70EB"/>
    <w:rsid w:val="1079158A"/>
    <w:rsid w:val="10CA5A19"/>
    <w:rsid w:val="10DB5C4D"/>
    <w:rsid w:val="11644653"/>
    <w:rsid w:val="117E6B7C"/>
    <w:rsid w:val="11DC6D18"/>
    <w:rsid w:val="127154AF"/>
    <w:rsid w:val="127E3C99"/>
    <w:rsid w:val="13EF7E28"/>
    <w:rsid w:val="140A43D6"/>
    <w:rsid w:val="149961E2"/>
    <w:rsid w:val="155B066B"/>
    <w:rsid w:val="15B0518B"/>
    <w:rsid w:val="161C3DB0"/>
    <w:rsid w:val="17430BF8"/>
    <w:rsid w:val="19C624D2"/>
    <w:rsid w:val="1A7D3FE7"/>
    <w:rsid w:val="1B0B01B6"/>
    <w:rsid w:val="1BBF5291"/>
    <w:rsid w:val="1BC36922"/>
    <w:rsid w:val="1C4B2856"/>
    <w:rsid w:val="1D686D9F"/>
    <w:rsid w:val="1D834DAF"/>
    <w:rsid w:val="1D864041"/>
    <w:rsid w:val="1DDF5620"/>
    <w:rsid w:val="1E6105F7"/>
    <w:rsid w:val="1E8662E9"/>
    <w:rsid w:val="1EE557FC"/>
    <w:rsid w:val="1F016EE3"/>
    <w:rsid w:val="21E1506B"/>
    <w:rsid w:val="22033855"/>
    <w:rsid w:val="238B0B59"/>
    <w:rsid w:val="23D51D14"/>
    <w:rsid w:val="24E56751"/>
    <w:rsid w:val="24E76BA7"/>
    <w:rsid w:val="24EA482B"/>
    <w:rsid w:val="25214787"/>
    <w:rsid w:val="25216F7F"/>
    <w:rsid w:val="25F36DC9"/>
    <w:rsid w:val="269B146E"/>
    <w:rsid w:val="276D6556"/>
    <w:rsid w:val="27A5243B"/>
    <w:rsid w:val="27EC14EF"/>
    <w:rsid w:val="27ED737D"/>
    <w:rsid w:val="29A52F8A"/>
    <w:rsid w:val="2A6607AB"/>
    <w:rsid w:val="2AC2084B"/>
    <w:rsid w:val="2B5317EC"/>
    <w:rsid w:val="2B566CC1"/>
    <w:rsid w:val="2BCC2792"/>
    <w:rsid w:val="2BE518B1"/>
    <w:rsid w:val="2CB04107"/>
    <w:rsid w:val="2CED0583"/>
    <w:rsid w:val="2D054B8B"/>
    <w:rsid w:val="2D1146C1"/>
    <w:rsid w:val="2DEC7817"/>
    <w:rsid w:val="2E2B6A3A"/>
    <w:rsid w:val="2EC22E73"/>
    <w:rsid w:val="2ED30184"/>
    <w:rsid w:val="2ED44B7D"/>
    <w:rsid w:val="31541633"/>
    <w:rsid w:val="32176816"/>
    <w:rsid w:val="326C0000"/>
    <w:rsid w:val="32715A86"/>
    <w:rsid w:val="330A409E"/>
    <w:rsid w:val="345D6B5E"/>
    <w:rsid w:val="347F41CE"/>
    <w:rsid w:val="34E60BC4"/>
    <w:rsid w:val="35364F15"/>
    <w:rsid w:val="364E497F"/>
    <w:rsid w:val="37DC3B85"/>
    <w:rsid w:val="380B43F6"/>
    <w:rsid w:val="38AC0414"/>
    <w:rsid w:val="38F94DB7"/>
    <w:rsid w:val="39274F0E"/>
    <w:rsid w:val="39A502DE"/>
    <w:rsid w:val="39DB0BF0"/>
    <w:rsid w:val="3B8F2489"/>
    <w:rsid w:val="3CE16A06"/>
    <w:rsid w:val="3D09372A"/>
    <w:rsid w:val="3D421962"/>
    <w:rsid w:val="3DEB09E0"/>
    <w:rsid w:val="3EC07DD5"/>
    <w:rsid w:val="3FBC6A71"/>
    <w:rsid w:val="3FF019B5"/>
    <w:rsid w:val="411E5F9C"/>
    <w:rsid w:val="42242894"/>
    <w:rsid w:val="4292102B"/>
    <w:rsid w:val="42B05FCF"/>
    <w:rsid w:val="42C702E2"/>
    <w:rsid w:val="43A33D5F"/>
    <w:rsid w:val="43E4256E"/>
    <w:rsid w:val="447004C7"/>
    <w:rsid w:val="449103D2"/>
    <w:rsid w:val="44955833"/>
    <w:rsid w:val="45964E8F"/>
    <w:rsid w:val="4629134C"/>
    <w:rsid w:val="4629695F"/>
    <w:rsid w:val="468939F3"/>
    <w:rsid w:val="47C808AE"/>
    <w:rsid w:val="48276B71"/>
    <w:rsid w:val="48A24F3B"/>
    <w:rsid w:val="49413367"/>
    <w:rsid w:val="497470D3"/>
    <w:rsid w:val="49921B58"/>
    <w:rsid w:val="49C6561D"/>
    <w:rsid w:val="4A852D63"/>
    <w:rsid w:val="4B330473"/>
    <w:rsid w:val="4B764420"/>
    <w:rsid w:val="4D79096D"/>
    <w:rsid w:val="4E024DA5"/>
    <w:rsid w:val="4E187626"/>
    <w:rsid w:val="4E93776A"/>
    <w:rsid w:val="4F29122D"/>
    <w:rsid w:val="51120F81"/>
    <w:rsid w:val="51DE4B70"/>
    <w:rsid w:val="51E34AED"/>
    <w:rsid w:val="52962C2E"/>
    <w:rsid w:val="52C833FD"/>
    <w:rsid w:val="53327A03"/>
    <w:rsid w:val="54362CF8"/>
    <w:rsid w:val="55E504A5"/>
    <w:rsid w:val="55E74C13"/>
    <w:rsid w:val="56377A8D"/>
    <w:rsid w:val="566F3298"/>
    <w:rsid w:val="567315F5"/>
    <w:rsid w:val="568735B8"/>
    <w:rsid w:val="5891699E"/>
    <w:rsid w:val="58FC6F58"/>
    <w:rsid w:val="591D6DA0"/>
    <w:rsid w:val="592578AD"/>
    <w:rsid w:val="59F66278"/>
    <w:rsid w:val="5AB76055"/>
    <w:rsid w:val="5B902459"/>
    <w:rsid w:val="5BEF336E"/>
    <w:rsid w:val="5BF0315F"/>
    <w:rsid w:val="5D836A00"/>
    <w:rsid w:val="5ED25F6E"/>
    <w:rsid w:val="5F7C3D03"/>
    <w:rsid w:val="5FDD1023"/>
    <w:rsid w:val="5FDE74F7"/>
    <w:rsid w:val="600254B7"/>
    <w:rsid w:val="60D0168F"/>
    <w:rsid w:val="60FA6880"/>
    <w:rsid w:val="611476AE"/>
    <w:rsid w:val="611F26E2"/>
    <w:rsid w:val="618072B6"/>
    <w:rsid w:val="62AC0552"/>
    <w:rsid w:val="634078D1"/>
    <w:rsid w:val="63F91649"/>
    <w:rsid w:val="646E532B"/>
    <w:rsid w:val="64F21694"/>
    <w:rsid w:val="658758B3"/>
    <w:rsid w:val="658F2DC5"/>
    <w:rsid w:val="65A33836"/>
    <w:rsid w:val="65BC29E8"/>
    <w:rsid w:val="65CD66F6"/>
    <w:rsid w:val="663A41DE"/>
    <w:rsid w:val="66836A1C"/>
    <w:rsid w:val="66B43381"/>
    <w:rsid w:val="68B20250"/>
    <w:rsid w:val="694B7EDF"/>
    <w:rsid w:val="6AA55228"/>
    <w:rsid w:val="6AC341A4"/>
    <w:rsid w:val="6AE5380B"/>
    <w:rsid w:val="6AED1B87"/>
    <w:rsid w:val="6B1E4ABD"/>
    <w:rsid w:val="6B25497E"/>
    <w:rsid w:val="6B4A585C"/>
    <w:rsid w:val="6BCB4F6D"/>
    <w:rsid w:val="6CA75FB1"/>
    <w:rsid w:val="6D066492"/>
    <w:rsid w:val="6DBD29ED"/>
    <w:rsid w:val="6E236E59"/>
    <w:rsid w:val="6F711DFC"/>
    <w:rsid w:val="6FF53290"/>
    <w:rsid w:val="710645F8"/>
    <w:rsid w:val="712648D9"/>
    <w:rsid w:val="71946939"/>
    <w:rsid w:val="74AB649D"/>
    <w:rsid w:val="756A44CE"/>
    <w:rsid w:val="75B24456"/>
    <w:rsid w:val="7605619B"/>
    <w:rsid w:val="76077F5A"/>
    <w:rsid w:val="77141320"/>
    <w:rsid w:val="77A43989"/>
    <w:rsid w:val="77CD3907"/>
    <w:rsid w:val="785A0E06"/>
    <w:rsid w:val="790117DA"/>
    <w:rsid w:val="7A8C2B49"/>
    <w:rsid w:val="7BD2632A"/>
    <w:rsid w:val="7CB0479C"/>
    <w:rsid w:val="7CEC75A8"/>
    <w:rsid w:val="7D3D24A4"/>
    <w:rsid w:val="7D6E4422"/>
    <w:rsid w:val="7E811C92"/>
    <w:rsid w:val="7F89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Body Text 2"/>
    <w:basedOn w:val="1"/>
    <w:qFormat/>
    <w:uiPriority w:val="0"/>
    <w:pPr>
      <w:spacing w:before="40"/>
      <w:jc w:val="both"/>
    </w:pPr>
    <w:rPr>
      <w:rFonts w:ascii="Arial" w:hAnsi="Arial" w:cs="Arial"/>
      <w:sz w:val="20"/>
      <w:szCs w:val="20"/>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Body Text Indent 3"/>
    <w:basedOn w:val="1"/>
    <w:qFormat/>
    <w:uiPriority w:val="0"/>
    <w:pPr>
      <w:spacing w:after="120"/>
      <w:ind w:left="283"/>
    </w:pPr>
    <w:rPr>
      <w:sz w:val="16"/>
      <w:szCs w:val="16"/>
    </w:rPr>
  </w:style>
  <w:style w:type="character" w:styleId="11">
    <w:name w:val="Strong"/>
    <w:qFormat/>
    <w:uiPriority w:val="0"/>
    <w:rPr>
      <w:b/>
      <w:bCs/>
    </w:rPr>
  </w:style>
  <w:style w:type="character" w:styleId="12">
    <w:name w:val="Hyperlink"/>
    <w:basedOn w:val="10"/>
    <w:qFormat/>
    <w:uiPriority w:val="0"/>
    <w:rPr>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1"/>
    <w:pPr>
      <w:ind w:left="722"/>
      <w:jc w:val="both"/>
    </w:pPr>
    <w:rPr>
      <w:rFonts w:ascii="Arial" w:hAnsi="Arial" w:eastAsia="Arial" w:cs="Arial"/>
      <w:lang w:val="pt-PT" w:eastAsia="pt-PT" w:bidi="pt-PT"/>
    </w:rPr>
  </w:style>
  <w:style w:type="paragraph" w:customStyle="1" w:styleId="16">
    <w:name w:val="Table Paragraph"/>
    <w:basedOn w:val="1"/>
    <w:qFormat/>
    <w:uiPriority w:val="1"/>
    <w:rPr>
      <w:rFonts w:ascii="Arial" w:hAnsi="Arial" w:eastAsia="Arial" w:cs="Arial"/>
      <w:lang w:val="pt-PT" w:eastAsia="pt-PT" w:bidi="pt-PT"/>
    </w:rPr>
  </w:style>
  <w:style w:type="paragraph" w:customStyle="1" w:styleId="17">
    <w:name w:val="Body Text 2"/>
    <w:basedOn w:val="1"/>
    <w:qFormat/>
    <w:uiPriority w:val="0"/>
    <w:pPr>
      <w:widowControl w:val="0"/>
      <w:jc w:val="both"/>
    </w:pPr>
    <w:rPr>
      <w:sz w:val="24"/>
    </w:rPr>
  </w:style>
  <w:style w:type="paragraph" w:customStyle="1" w:styleId="18">
    <w:name w:val="Titulo"/>
    <w:basedOn w:val="1"/>
    <w:qFormat/>
    <w:uiPriority w:val="0"/>
    <w:pPr>
      <w:tabs>
        <w:tab w:val="left" w:pos="567"/>
      </w:tabs>
      <w:suppressAutoHyphens w:val="0"/>
      <w:jc w:val="both"/>
    </w:pPr>
    <w:rPr>
      <w:b/>
      <w:sz w:val="24"/>
      <w:lang w:eastAsia="pt-BR"/>
    </w:rPr>
  </w:style>
  <w:style w:type="paragraph" w:customStyle="1" w:styleId="19">
    <w:name w:val="Sem Espaçamento1"/>
    <w:qFormat/>
    <w:uiPriority w:val="0"/>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1">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2">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3">
    <w:name w:val="Conteúdo da tabela"/>
    <w:basedOn w:val="1"/>
    <w:qFormat/>
    <w:uiPriority w:val="0"/>
    <w:pPr>
      <w:suppressLineNumber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2019-05-02T19:04:00Z</cp:lastPrinted>
  <dcterms:modified xsi:type="dcterms:W3CDTF">2019-05-03T13:59:21Z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